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82F55" w14:textId="77777777" w:rsidR="00DD2C01" w:rsidRPr="00C66087" w:rsidRDefault="00DD2C01" w:rsidP="00DD2C01">
      <w:pPr>
        <w:ind w:right="-92"/>
        <w:jc w:val="center"/>
        <w:rPr>
          <w:b/>
          <w:lang w:val="tr-TR"/>
        </w:rPr>
      </w:pPr>
      <w:r w:rsidRPr="00C66087">
        <w:rPr>
          <w:b/>
          <w:lang w:val="tr-TR"/>
        </w:rPr>
        <w:t>YURT İÇİNDE HALKA ARZ EDİLMEKSİZİN VEYA YURT DIŞINDA İHRAÇ EDİLECEK YATIRIM KURULUŞU VARANTLARINA/SERTİFİKALARINA İLİŞKİN TERTİP İHRAÇ BELGESİ EKİDİR.</w:t>
      </w:r>
    </w:p>
    <w:p w14:paraId="0D0C82E9" w14:textId="77777777" w:rsidR="008C7A4A" w:rsidRPr="00C66087" w:rsidRDefault="008C7A4A" w:rsidP="00DD2C01">
      <w:pPr>
        <w:ind w:right="-92"/>
        <w:jc w:val="center"/>
        <w:rPr>
          <w:b/>
          <w:lang w:val="tr-TR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236"/>
        <w:gridCol w:w="4471"/>
      </w:tblGrid>
      <w:tr w:rsidR="008C7A4A" w:rsidRPr="00C66087" w14:paraId="03E062FC" w14:textId="77777777" w:rsidTr="00474911">
        <w:tc>
          <w:tcPr>
            <w:tcW w:w="9640" w:type="dxa"/>
            <w:gridSpan w:val="3"/>
          </w:tcPr>
          <w:p w14:paraId="3406CC82" w14:textId="77777777" w:rsidR="008C7A4A" w:rsidRPr="00C66087" w:rsidRDefault="008C7A4A" w:rsidP="00324492">
            <w:pPr>
              <w:pStyle w:val="GvdeMetni2"/>
              <w:tabs>
                <w:tab w:val="clear" w:pos="1135"/>
                <w:tab w:val="clear" w:pos="1843"/>
                <w:tab w:val="clear" w:pos="2552"/>
                <w:tab w:val="clear" w:pos="3261"/>
                <w:tab w:val="clear" w:pos="3969"/>
                <w:tab w:val="clear" w:pos="4678"/>
                <w:tab w:val="clear" w:pos="5387"/>
                <w:tab w:val="clear" w:pos="6096"/>
                <w:tab w:val="clear" w:pos="6804"/>
                <w:tab w:val="clear" w:pos="7513"/>
                <w:tab w:val="clear" w:pos="8222"/>
                <w:tab w:val="clear" w:pos="8931"/>
                <w:tab w:val="clear" w:pos="9356"/>
                <w:tab w:val="clear" w:pos="9781"/>
              </w:tabs>
              <w:spacing w:after="120"/>
              <w:rPr>
                <w:rFonts w:ascii="Times New Roman" w:hAnsi="Times New Roman"/>
                <w:b/>
                <w:szCs w:val="24"/>
              </w:rPr>
            </w:pPr>
            <w:r w:rsidRPr="00C66087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59036A" w:rsidRPr="00C66087">
              <w:rPr>
                <w:rFonts w:ascii="Times New Roman" w:hAnsi="Times New Roman"/>
                <w:b/>
                <w:szCs w:val="24"/>
              </w:rPr>
              <w:t>Genel Bilgiler</w:t>
            </w:r>
          </w:p>
        </w:tc>
      </w:tr>
      <w:tr w:rsidR="008C7A4A" w:rsidRPr="00C66087" w14:paraId="46A1FB55" w14:textId="77777777" w:rsidTr="0059036A">
        <w:trPr>
          <w:trHeight w:val="175"/>
        </w:trPr>
        <w:tc>
          <w:tcPr>
            <w:tcW w:w="4933" w:type="dxa"/>
          </w:tcPr>
          <w:p w14:paraId="52420329" w14:textId="77777777" w:rsidR="008C7A4A" w:rsidRPr="00C66087" w:rsidRDefault="008C7A4A" w:rsidP="00332583">
            <w:pPr>
              <w:pStyle w:val="Balk2"/>
              <w:keepNext w:val="0"/>
              <w:keepLines w:val="0"/>
              <w:widowControl w:val="0"/>
              <w:numPr>
                <w:ilvl w:val="1"/>
                <w:numId w:val="0"/>
              </w:numPr>
              <w:spacing w:before="0" w:after="120"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C6608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1.1</w:t>
            </w:r>
            <w:r w:rsidR="00324492" w:rsidRPr="00C6608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.</w:t>
            </w:r>
            <w:r w:rsidRPr="00C6608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 xml:space="preserve"> </w:t>
            </w:r>
            <w:r w:rsidR="0059036A" w:rsidRPr="00C6608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 xml:space="preserve">İhraç Edilecek </w:t>
            </w:r>
            <w:r w:rsidRPr="00C6608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Menkul Kıymet</w:t>
            </w:r>
            <w:r w:rsidR="0059036A" w:rsidRPr="00C6608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in</w:t>
            </w:r>
            <w:r w:rsidRPr="00C6608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 xml:space="preserve"> Türü:</w:t>
            </w:r>
          </w:p>
        </w:tc>
        <w:tc>
          <w:tcPr>
            <w:tcW w:w="236" w:type="dxa"/>
          </w:tcPr>
          <w:p w14:paraId="49801CC7" w14:textId="77777777" w:rsidR="008C7A4A" w:rsidRPr="00C66087" w:rsidRDefault="008C7A4A" w:rsidP="00324492">
            <w:pPr>
              <w:pStyle w:val="GvdeMetni2"/>
              <w:tabs>
                <w:tab w:val="clear" w:pos="1135"/>
                <w:tab w:val="clear" w:pos="1843"/>
                <w:tab w:val="clear" w:pos="2552"/>
                <w:tab w:val="clear" w:pos="3261"/>
                <w:tab w:val="clear" w:pos="3969"/>
                <w:tab w:val="clear" w:pos="4678"/>
                <w:tab w:val="clear" w:pos="5387"/>
                <w:tab w:val="clear" w:pos="6096"/>
                <w:tab w:val="clear" w:pos="6804"/>
                <w:tab w:val="clear" w:pos="7513"/>
                <w:tab w:val="clear" w:pos="8222"/>
                <w:tab w:val="clear" w:pos="8931"/>
                <w:tab w:val="clear" w:pos="9356"/>
                <w:tab w:val="clear" w:pos="9781"/>
              </w:tabs>
              <w:spacing w:after="120"/>
              <w:ind w:left="-79"/>
              <w:rPr>
                <w:rFonts w:ascii="Times New Roman" w:hAnsi="Times New Roman"/>
                <w:b/>
                <w:szCs w:val="24"/>
              </w:rPr>
            </w:pPr>
            <w:r w:rsidRPr="00C66087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471" w:type="dxa"/>
          </w:tcPr>
          <w:p w14:paraId="52DCD2D0" w14:textId="3956EE28" w:rsidR="00474911" w:rsidRPr="00C66087" w:rsidRDefault="00474911" w:rsidP="00324492">
            <w:pPr>
              <w:pStyle w:val="GvdeMetni2"/>
              <w:tabs>
                <w:tab w:val="clear" w:pos="1135"/>
                <w:tab w:val="clear" w:pos="1843"/>
                <w:tab w:val="clear" w:pos="2552"/>
                <w:tab w:val="clear" w:pos="3261"/>
                <w:tab w:val="clear" w:pos="3969"/>
                <w:tab w:val="clear" w:pos="4678"/>
                <w:tab w:val="clear" w:pos="5387"/>
                <w:tab w:val="clear" w:pos="6096"/>
                <w:tab w:val="clear" w:pos="6804"/>
                <w:tab w:val="clear" w:pos="7513"/>
                <w:tab w:val="clear" w:pos="8222"/>
                <w:tab w:val="clear" w:pos="8931"/>
                <w:tab w:val="clear" w:pos="9356"/>
                <w:tab w:val="clear" w:pos="9781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66087">
              <w:rPr>
                <w:rFonts w:ascii="Times New Roman" w:hAnsi="Times New Roman"/>
              </w:rPr>
              <w:object w:dxaOrig="225" w:dyaOrig="225" w14:anchorId="3C6F87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9.3pt;height:24.8pt" o:ole="">
                  <v:imagedata r:id="rId7" o:title=""/>
                </v:shape>
                <w:control r:id="rId8" w:name="CheckBox521" w:shapeid="_x0000_i1029"/>
              </w:object>
            </w:r>
          </w:p>
          <w:p w14:paraId="7C904B34" w14:textId="5C61592D" w:rsidR="008C7A4A" w:rsidRPr="00C66087" w:rsidRDefault="00474911" w:rsidP="00324492">
            <w:pPr>
              <w:pStyle w:val="GvdeMetni2"/>
              <w:tabs>
                <w:tab w:val="clear" w:pos="1135"/>
                <w:tab w:val="clear" w:pos="1843"/>
                <w:tab w:val="clear" w:pos="2552"/>
                <w:tab w:val="clear" w:pos="3261"/>
                <w:tab w:val="clear" w:pos="3969"/>
                <w:tab w:val="clear" w:pos="4678"/>
                <w:tab w:val="clear" w:pos="5387"/>
                <w:tab w:val="clear" w:pos="6096"/>
                <w:tab w:val="clear" w:pos="6804"/>
                <w:tab w:val="clear" w:pos="7513"/>
                <w:tab w:val="clear" w:pos="8222"/>
                <w:tab w:val="clear" w:pos="8931"/>
                <w:tab w:val="clear" w:pos="9356"/>
                <w:tab w:val="clear" w:pos="9781"/>
              </w:tabs>
              <w:jc w:val="left"/>
              <w:rPr>
                <w:rFonts w:ascii="Times New Roman" w:hAnsi="Times New Roman"/>
              </w:rPr>
            </w:pPr>
            <w:r w:rsidRPr="00C66087">
              <w:rPr>
                <w:rFonts w:ascii="Times New Roman" w:hAnsi="Times New Roman"/>
              </w:rPr>
              <w:object w:dxaOrig="225" w:dyaOrig="225" w14:anchorId="1DBE5E39">
                <v:shape id="_x0000_i1031" type="#_x0000_t75" style="width:143.05pt;height:20.1pt" o:ole="">
                  <v:imagedata r:id="rId9" o:title=""/>
                </v:shape>
                <w:control r:id="rId10" w:name="CheckBox531" w:shapeid="_x0000_i1031"/>
              </w:object>
            </w:r>
          </w:p>
        </w:tc>
      </w:tr>
      <w:tr w:rsidR="00324492" w:rsidRPr="00296C45" w14:paraId="78811900" w14:textId="77777777" w:rsidTr="008C7A4A">
        <w:tc>
          <w:tcPr>
            <w:tcW w:w="4933" w:type="dxa"/>
          </w:tcPr>
          <w:p w14:paraId="4F33C604" w14:textId="77777777" w:rsidR="00324492" w:rsidRPr="00C66087" w:rsidRDefault="00324492" w:rsidP="00332583">
            <w:pPr>
              <w:pStyle w:val="Balk2"/>
              <w:keepNext w:val="0"/>
              <w:keepLines w:val="0"/>
              <w:widowControl w:val="0"/>
              <w:numPr>
                <w:ilvl w:val="1"/>
                <w:numId w:val="0"/>
              </w:numPr>
              <w:spacing w:before="0" w:after="120" w:line="360" w:lineRule="auto"/>
              <w:ind w:left="3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</w:pPr>
            <w:r w:rsidRPr="00C6608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tr-TR"/>
              </w:rPr>
              <w:t>1.2. Yatırım Kuruluşu Varantı/Sertifikasının Türü</w:t>
            </w:r>
          </w:p>
        </w:tc>
        <w:tc>
          <w:tcPr>
            <w:tcW w:w="236" w:type="dxa"/>
          </w:tcPr>
          <w:p w14:paraId="10407500" w14:textId="77777777" w:rsidR="00324492" w:rsidRPr="00C66087" w:rsidRDefault="00324492" w:rsidP="00324492">
            <w:pPr>
              <w:pStyle w:val="GvdeMetni2"/>
              <w:tabs>
                <w:tab w:val="clear" w:pos="1135"/>
                <w:tab w:val="clear" w:pos="1843"/>
                <w:tab w:val="clear" w:pos="2552"/>
                <w:tab w:val="clear" w:pos="3261"/>
                <w:tab w:val="clear" w:pos="3969"/>
                <w:tab w:val="clear" w:pos="4678"/>
                <w:tab w:val="clear" w:pos="5387"/>
                <w:tab w:val="clear" w:pos="6096"/>
                <w:tab w:val="clear" w:pos="6804"/>
                <w:tab w:val="clear" w:pos="7513"/>
                <w:tab w:val="clear" w:pos="8222"/>
                <w:tab w:val="clear" w:pos="8931"/>
                <w:tab w:val="clear" w:pos="9356"/>
                <w:tab w:val="clear" w:pos="9781"/>
              </w:tabs>
              <w:spacing w:after="120"/>
              <w:ind w:left="-79"/>
              <w:rPr>
                <w:rFonts w:ascii="Times New Roman" w:hAnsi="Times New Roman"/>
                <w:b/>
                <w:szCs w:val="24"/>
              </w:rPr>
            </w:pPr>
            <w:r w:rsidRPr="00C66087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471" w:type="dxa"/>
          </w:tcPr>
          <w:p w14:paraId="13D549E9" w14:textId="77777777" w:rsidR="00324492" w:rsidRPr="00C66087" w:rsidRDefault="00296C45" w:rsidP="00332583">
            <w:pPr>
              <w:pStyle w:val="GvdeMetni2"/>
              <w:tabs>
                <w:tab w:val="clear" w:pos="1135"/>
                <w:tab w:val="clear" w:pos="1843"/>
                <w:tab w:val="clear" w:pos="2552"/>
                <w:tab w:val="clear" w:pos="3261"/>
                <w:tab w:val="clear" w:pos="3969"/>
                <w:tab w:val="clear" w:pos="4678"/>
                <w:tab w:val="clear" w:pos="5387"/>
                <w:tab w:val="clear" w:pos="6096"/>
                <w:tab w:val="clear" w:pos="6804"/>
                <w:tab w:val="clear" w:pos="7513"/>
                <w:tab w:val="clear" w:pos="8222"/>
                <w:tab w:val="clear" w:pos="8931"/>
                <w:tab w:val="clear" w:pos="9356"/>
                <w:tab w:val="clear" w:pos="9781"/>
              </w:tabs>
              <w:spacing w:after="120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İhraç edilecek menkul kıymetin</w:t>
            </w:r>
            <w:r w:rsidR="00324492" w:rsidRPr="00C66087">
              <w:rPr>
                <w:rFonts w:ascii="Times New Roman" w:hAnsi="Times New Roman"/>
                <w:i/>
                <w:szCs w:val="24"/>
              </w:rPr>
              <w:t xml:space="preserve"> türüne göre alım, satım, iskontolu, turbo vb. isimlendirmeler</w:t>
            </w:r>
            <w:r w:rsidR="00332583" w:rsidRPr="00C66087">
              <w:rPr>
                <w:rFonts w:ascii="Times New Roman" w:hAnsi="Times New Roman"/>
                <w:i/>
                <w:szCs w:val="24"/>
              </w:rPr>
              <w:t>le alt tür ayrımı belirtilecektir.</w:t>
            </w:r>
            <w:r w:rsidR="0078205F" w:rsidRPr="00C66087">
              <w:rPr>
                <w:rFonts w:ascii="Times New Roman" w:hAnsi="Times New Roman"/>
                <w:i/>
                <w:szCs w:val="24"/>
              </w:rPr>
              <w:t xml:space="preserve"> Yapılan isimlendirme haricinde herhangi bir açıklama yapılmayacaktır.</w:t>
            </w:r>
          </w:p>
        </w:tc>
      </w:tr>
      <w:tr w:rsidR="0059036A" w:rsidRPr="00C66087" w14:paraId="72262C0C" w14:textId="77777777" w:rsidTr="00474911">
        <w:tc>
          <w:tcPr>
            <w:tcW w:w="9640" w:type="dxa"/>
            <w:gridSpan w:val="3"/>
          </w:tcPr>
          <w:p w14:paraId="0BA91F65" w14:textId="77777777" w:rsidR="0059036A" w:rsidRPr="00C66087" w:rsidRDefault="0059036A" w:rsidP="00E6562D">
            <w:pPr>
              <w:pStyle w:val="GvdeMetni2"/>
              <w:tabs>
                <w:tab w:val="clear" w:pos="1135"/>
                <w:tab w:val="clear" w:pos="1843"/>
                <w:tab w:val="clear" w:pos="2552"/>
                <w:tab w:val="clear" w:pos="3261"/>
                <w:tab w:val="clear" w:pos="3969"/>
                <w:tab w:val="clear" w:pos="4678"/>
                <w:tab w:val="clear" w:pos="5387"/>
                <w:tab w:val="clear" w:pos="6096"/>
                <w:tab w:val="clear" w:pos="6804"/>
                <w:tab w:val="clear" w:pos="7513"/>
                <w:tab w:val="clear" w:pos="8222"/>
                <w:tab w:val="clear" w:pos="8931"/>
                <w:tab w:val="clear" w:pos="9356"/>
                <w:tab w:val="clear" w:pos="9781"/>
              </w:tabs>
              <w:spacing w:after="120"/>
              <w:rPr>
                <w:rFonts w:ascii="Times New Roman" w:hAnsi="Times New Roman"/>
                <w:b/>
                <w:szCs w:val="24"/>
              </w:rPr>
            </w:pPr>
            <w:r w:rsidRPr="00C66087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E6562D" w:rsidRPr="00C66087">
              <w:rPr>
                <w:rFonts w:ascii="Times New Roman" w:hAnsi="Times New Roman"/>
                <w:b/>
                <w:szCs w:val="24"/>
              </w:rPr>
              <w:t>Menkul Kıymetin İşleyiş Esasları</w:t>
            </w:r>
            <w:r w:rsidRPr="00C66087">
              <w:rPr>
                <w:rFonts w:ascii="Times New Roman" w:hAnsi="Times New Roman"/>
                <w:b/>
                <w:szCs w:val="24"/>
              </w:rPr>
              <w:t>:</w:t>
            </w:r>
          </w:p>
        </w:tc>
      </w:tr>
      <w:tr w:rsidR="0059036A" w:rsidRPr="0028200C" w14:paraId="41B84B3C" w14:textId="77777777" w:rsidTr="00474911">
        <w:tc>
          <w:tcPr>
            <w:tcW w:w="9640" w:type="dxa"/>
            <w:gridSpan w:val="3"/>
          </w:tcPr>
          <w:p w14:paraId="3D74B7B4" w14:textId="77777777" w:rsidR="0059036A" w:rsidRPr="00C66087" w:rsidRDefault="00E6562D" w:rsidP="0078205F">
            <w:pPr>
              <w:pStyle w:val="GvdeMetni2"/>
              <w:tabs>
                <w:tab w:val="clear" w:pos="1843"/>
              </w:tabs>
              <w:spacing w:after="120"/>
              <w:rPr>
                <w:rFonts w:ascii="Times New Roman" w:hAnsi="Times New Roman"/>
                <w:i/>
                <w:szCs w:val="24"/>
              </w:rPr>
            </w:pPr>
            <w:r w:rsidRPr="00C66087">
              <w:rPr>
                <w:rFonts w:ascii="Times New Roman" w:hAnsi="Times New Roman"/>
                <w:i/>
                <w:szCs w:val="24"/>
              </w:rPr>
              <w:t xml:space="preserve">Menkul kıymetin işleyiş esaslarına yatırımcılar tarafından yeterli ölçüde değerlendirme yapılabilmesine </w:t>
            </w:r>
            <w:r w:rsidR="007725D5" w:rsidRPr="00C66087">
              <w:rPr>
                <w:rFonts w:ascii="Times New Roman" w:hAnsi="Times New Roman"/>
                <w:i/>
                <w:szCs w:val="24"/>
              </w:rPr>
              <w:t>imkân</w:t>
            </w:r>
            <w:r w:rsidRPr="00C66087">
              <w:rPr>
                <w:rFonts w:ascii="Times New Roman" w:hAnsi="Times New Roman"/>
                <w:i/>
                <w:szCs w:val="24"/>
              </w:rPr>
              <w:t xml:space="preserve"> tanıyacak şekilde yer verilecektir. Bu çerçevede, uzlaşı şekli, uzlaşı para birimi</w:t>
            </w:r>
            <w:r w:rsidR="0078205F" w:rsidRPr="00C66087">
              <w:rPr>
                <w:rFonts w:ascii="Times New Roman" w:hAnsi="Times New Roman"/>
                <w:i/>
                <w:szCs w:val="24"/>
              </w:rPr>
              <w:t>, erken itfanın mümkün olup olmadığı</w:t>
            </w:r>
            <w:r w:rsidR="007725D5">
              <w:rPr>
                <w:rFonts w:ascii="Times New Roman" w:hAnsi="Times New Roman"/>
                <w:i/>
                <w:szCs w:val="24"/>
              </w:rPr>
              <w:t>, işleme koyma tipi</w:t>
            </w:r>
            <w:r w:rsidR="0078205F" w:rsidRPr="00C66087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66087">
              <w:rPr>
                <w:rFonts w:ascii="Times New Roman" w:hAnsi="Times New Roman"/>
                <w:i/>
                <w:szCs w:val="24"/>
              </w:rPr>
              <w:t>ve menkul kıymetin işleyişi ile ilgili olan diğer mekanizmalar</w:t>
            </w:r>
            <w:r w:rsidR="0009705E">
              <w:rPr>
                <w:rFonts w:ascii="Times New Roman" w:hAnsi="Times New Roman"/>
                <w:i/>
                <w:szCs w:val="24"/>
              </w:rPr>
              <w:t>,</w:t>
            </w:r>
            <w:r w:rsidRPr="00C66087">
              <w:rPr>
                <w:rFonts w:ascii="Times New Roman" w:hAnsi="Times New Roman"/>
                <w:i/>
                <w:szCs w:val="24"/>
              </w:rPr>
              <w:t xml:space="preserve"> gerekmesi durumunda t</w:t>
            </w:r>
            <w:r w:rsidR="0009705E">
              <w:rPr>
                <w:rFonts w:ascii="Times New Roman" w:hAnsi="Times New Roman"/>
                <w:i/>
                <w:szCs w:val="24"/>
              </w:rPr>
              <w:t xml:space="preserve">anımlamalar yapılması suretiyle, </w:t>
            </w:r>
            <w:r w:rsidRPr="00C66087">
              <w:rPr>
                <w:rFonts w:ascii="Times New Roman" w:hAnsi="Times New Roman"/>
                <w:i/>
                <w:szCs w:val="24"/>
              </w:rPr>
              <w:t>açıklanacaktır.</w:t>
            </w:r>
          </w:p>
        </w:tc>
      </w:tr>
      <w:tr w:rsidR="0028200C" w:rsidRPr="0028200C" w14:paraId="4B4FFC92" w14:textId="77777777" w:rsidTr="00474911">
        <w:tc>
          <w:tcPr>
            <w:tcW w:w="9640" w:type="dxa"/>
            <w:gridSpan w:val="3"/>
          </w:tcPr>
          <w:p w14:paraId="562B0447" w14:textId="77777777" w:rsidR="0028200C" w:rsidRPr="00C66087" w:rsidRDefault="0028200C" w:rsidP="00E6562D">
            <w:pPr>
              <w:pStyle w:val="GvdeMetni2"/>
              <w:tabs>
                <w:tab w:val="clear" w:pos="1843"/>
              </w:tabs>
              <w:spacing w:after="12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 Derecelendirme Notu</w:t>
            </w:r>
          </w:p>
        </w:tc>
      </w:tr>
      <w:tr w:rsidR="0028200C" w:rsidRPr="0028200C" w14:paraId="5B707A18" w14:textId="77777777" w:rsidTr="0028200C">
        <w:trPr>
          <w:trHeight w:val="3718"/>
        </w:trPr>
        <w:tc>
          <w:tcPr>
            <w:tcW w:w="9640" w:type="dxa"/>
            <w:gridSpan w:val="3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9"/>
              <w:gridCol w:w="1569"/>
              <w:gridCol w:w="1569"/>
              <w:gridCol w:w="1569"/>
              <w:gridCol w:w="1569"/>
              <w:gridCol w:w="1569"/>
            </w:tblGrid>
            <w:tr w:rsidR="0028200C" w:rsidRPr="0028200C" w14:paraId="5304431B" w14:textId="77777777" w:rsidTr="0028200C">
              <w:tc>
                <w:tcPr>
                  <w:tcW w:w="9414" w:type="dxa"/>
                  <w:gridSpan w:val="6"/>
                  <w:shd w:val="clear" w:color="auto" w:fill="BFBFBF" w:themeFill="background1" w:themeFillShade="BF"/>
                </w:tcPr>
                <w:p w14:paraId="569952A4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28200C">
                    <w:rPr>
                      <w:rFonts w:ascii="Times New Roman" w:hAnsi="Times New Roman"/>
                      <w:b/>
                      <w:sz w:val="20"/>
                    </w:rPr>
                    <w:t>Uluslararası Kredi Derecelendirme Notu</w:t>
                  </w:r>
                </w:p>
              </w:tc>
            </w:tr>
            <w:tr w:rsidR="0028200C" w:rsidRPr="0028200C" w14:paraId="45009C8B" w14:textId="77777777" w:rsidTr="0028200C">
              <w:tc>
                <w:tcPr>
                  <w:tcW w:w="3138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658F415E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Derecelendirme</w:t>
                  </w:r>
                </w:p>
              </w:tc>
              <w:tc>
                <w:tcPr>
                  <w:tcW w:w="3138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43CB95D4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Derecelendirme Notu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743FC852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</w:tcPr>
                <w:p w14:paraId="4DF4D79E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28200C" w:rsidRPr="0028200C" w14:paraId="4FE6F954" w14:textId="77777777" w:rsidTr="0028200C"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438259A9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Kuruluşu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7AB68813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 w:eastAsia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Tarihi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478F3F62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Uzun Vadeli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5D7F5D74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Kısa Vadeli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7A311696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Görünüm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</w:tcPr>
                <w:p w14:paraId="483C6477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Yatırım Yapılabilme Seviyesi*</w:t>
                  </w:r>
                </w:p>
              </w:tc>
            </w:tr>
            <w:tr w:rsidR="0028200C" w:rsidRPr="0028200C" w14:paraId="05810340" w14:textId="77777777" w:rsidTr="0028200C">
              <w:tc>
                <w:tcPr>
                  <w:tcW w:w="1569" w:type="dxa"/>
                </w:tcPr>
                <w:p w14:paraId="6AF7EC05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44267A38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132BA0AC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0BBF904C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4F0F74B9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1EFDB121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</w:tr>
          </w:tbl>
          <w:p w14:paraId="416673EF" w14:textId="77777777" w:rsidR="0028200C" w:rsidRPr="0028200C" w:rsidRDefault="0028200C" w:rsidP="00E6562D">
            <w:pPr>
              <w:pStyle w:val="GvdeMetni2"/>
              <w:tabs>
                <w:tab w:val="clear" w:pos="1843"/>
              </w:tabs>
              <w:spacing w:after="120"/>
              <w:rPr>
                <w:rFonts w:ascii="Times New Roman" w:hAnsi="Times New Roman"/>
                <w:i/>
                <w:sz w:val="20"/>
                <w:szCs w:val="24"/>
              </w:rPr>
            </w:pPr>
            <w:r w:rsidRPr="0028200C">
              <w:rPr>
                <w:rFonts w:ascii="Times New Roman" w:hAnsi="Times New Roman"/>
                <w:i/>
                <w:sz w:val="20"/>
                <w:szCs w:val="24"/>
              </w:rPr>
              <w:t>*Sadece yatırım yapılabilir seviyede olup olmadığı belirtilecektir.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9"/>
              <w:gridCol w:w="1569"/>
              <w:gridCol w:w="1569"/>
              <w:gridCol w:w="1569"/>
              <w:gridCol w:w="1569"/>
              <w:gridCol w:w="1569"/>
            </w:tblGrid>
            <w:tr w:rsidR="0028200C" w:rsidRPr="0028200C" w14:paraId="7DFA1D57" w14:textId="77777777" w:rsidTr="00545F7E">
              <w:tc>
                <w:tcPr>
                  <w:tcW w:w="9414" w:type="dxa"/>
                  <w:gridSpan w:val="6"/>
                  <w:shd w:val="clear" w:color="auto" w:fill="BFBFBF" w:themeFill="background1" w:themeFillShade="BF"/>
                </w:tcPr>
                <w:p w14:paraId="127A6ED2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28200C">
                    <w:rPr>
                      <w:rFonts w:ascii="Times New Roman" w:hAnsi="Times New Roman"/>
                      <w:b/>
                      <w:sz w:val="20"/>
                    </w:rPr>
                    <w:t>Ulusal Kredi Derecelendirme Notu</w:t>
                  </w:r>
                </w:p>
              </w:tc>
            </w:tr>
            <w:tr w:rsidR="0028200C" w:rsidRPr="0028200C" w14:paraId="27F27639" w14:textId="77777777" w:rsidTr="00545F7E">
              <w:tc>
                <w:tcPr>
                  <w:tcW w:w="3138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7F449580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Derecelendirme</w:t>
                  </w:r>
                </w:p>
              </w:tc>
              <w:tc>
                <w:tcPr>
                  <w:tcW w:w="3138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05285C4B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Derecelendirme Notu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78696868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</w:tcPr>
                <w:p w14:paraId="7ED762B3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28200C" w:rsidRPr="0028200C" w14:paraId="2B76272D" w14:textId="77777777" w:rsidTr="00545F7E"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1BAE32AA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Kuruluşu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04DA61F4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 w:eastAsia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Tarihi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48EC77FA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Uzun Vadeli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32C37D59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Kısa Vadeli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  <w:vAlign w:val="center"/>
                </w:tcPr>
                <w:p w14:paraId="10AC9CC5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Görünüm</w:t>
                  </w:r>
                </w:p>
              </w:tc>
              <w:tc>
                <w:tcPr>
                  <w:tcW w:w="1569" w:type="dxa"/>
                  <w:shd w:val="clear" w:color="auto" w:fill="BFBFBF" w:themeFill="background1" w:themeFillShade="BF"/>
                </w:tcPr>
                <w:p w14:paraId="4906F873" w14:textId="77777777" w:rsidR="0028200C" w:rsidRPr="0028200C" w:rsidRDefault="0028200C" w:rsidP="0028200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28200C">
                    <w:rPr>
                      <w:b/>
                      <w:bCs/>
                      <w:sz w:val="20"/>
                      <w:szCs w:val="20"/>
                      <w:lang w:val="tr-TR"/>
                    </w:rPr>
                    <w:t>Yatırım Yapılabilme Seviyesi*</w:t>
                  </w:r>
                </w:p>
              </w:tc>
            </w:tr>
            <w:tr w:rsidR="0028200C" w:rsidRPr="0028200C" w14:paraId="4F126D59" w14:textId="77777777" w:rsidTr="00CA6F71">
              <w:tc>
                <w:tcPr>
                  <w:tcW w:w="1569" w:type="dxa"/>
                </w:tcPr>
                <w:p w14:paraId="6EC9A331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48867155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68B69E52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40E4A4D4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1E942838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1569" w:type="dxa"/>
                </w:tcPr>
                <w:p w14:paraId="34D79F99" w14:textId="77777777" w:rsidR="0028200C" w:rsidRPr="0028200C" w:rsidRDefault="0028200C" w:rsidP="0028200C">
                  <w:pPr>
                    <w:pStyle w:val="GvdeMetni2"/>
                    <w:tabs>
                      <w:tab w:val="clear" w:pos="1843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</w:tr>
          </w:tbl>
          <w:p w14:paraId="10F9D516" w14:textId="77777777" w:rsidR="0028200C" w:rsidRPr="0028200C" w:rsidRDefault="0028200C" w:rsidP="0028200C">
            <w:pPr>
              <w:pStyle w:val="GvdeMetni2"/>
              <w:tabs>
                <w:tab w:val="clear" w:pos="1843"/>
              </w:tabs>
              <w:spacing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28200C">
              <w:rPr>
                <w:rFonts w:ascii="Times New Roman" w:hAnsi="Times New Roman"/>
                <w:b/>
                <w:sz w:val="20"/>
              </w:rPr>
              <w:t>*</w:t>
            </w:r>
            <w:r w:rsidRPr="0028200C">
              <w:rPr>
                <w:rFonts w:ascii="Times New Roman" w:hAnsi="Times New Roman"/>
                <w:i/>
                <w:sz w:val="20"/>
              </w:rPr>
              <w:t xml:space="preserve"> Sadece yatırım yapılabilir seviyede olup olmadığı belirtilecektir.</w:t>
            </w:r>
          </w:p>
        </w:tc>
      </w:tr>
      <w:tr w:rsidR="0078205F" w:rsidRPr="00C66087" w14:paraId="3BE259B3" w14:textId="77777777" w:rsidTr="00474911">
        <w:tc>
          <w:tcPr>
            <w:tcW w:w="9640" w:type="dxa"/>
            <w:gridSpan w:val="3"/>
          </w:tcPr>
          <w:p w14:paraId="0508C10A" w14:textId="77777777" w:rsidR="0078205F" w:rsidRPr="00C66087" w:rsidRDefault="0028200C" w:rsidP="00E6562D">
            <w:pPr>
              <w:pStyle w:val="GvdeMetni2"/>
              <w:tabs>
                <w:tab w:val="clear" w:pos="1843"/>
              </w:tabs>
              <w:spacing w:after="12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 w:rsidR="0078205F" w:rsidRPr="00C66087">
              <w:rPr>
                <w:rFonts w:ascii="Times New Roman" w:hAnsi="Times New Roman"/>
                <w:b/>
                <w:szCs w:val="24"/>
              </w:rPr>
              <w:t>. Ek Açıklamalar</w:t>
            </w:r>
          </w:p>
        </w:tc>
      </w:tr>
      <w:tr w:rsidR="0078205F" w:rsidRPr="00296C45" w14:paraId="63C310DC" w14:textId="77777777" w:rsidTr="00474911">
        <w:tc>
          <w:tcPr>
            <w:tcW w:w="9640" w:type="dxa"/>
            <w:gridSpan w:val="3"/>
          </w:tcPr>
          <w:p w14:paraId="75980349" w14:textId="77777777" w:rsidR="0078205F" w:rsidRPr="00C66087" w:rsidRDefault="00C66087" w:rsidP="00296C45">
            <w:pPr>
              <w:pStyle w:val="GvdeMetni2"/>
              <w:tabs>
                <w:tab w:val="clear" w:pos="1843"/>
              </w:tabs>
              <w:spacing w:after="120"/>
              <w:rPr>
                <w:rFonts w:ascii="Times New Roman" w:hAnsi="Times New Roman"/>
                <w:i/>
                <w:szCs w:val="24"/>
              </w:rPr>
            </w:pPr>
            <w:r w:rsidRPr="00C66087">
              <w:rPr>
                <w:rFonts w:ascii="Times New Roman" w:hAnsi="Times New Roman"/>
                <w:i/>
                <w:szCs w:val="24"/>
              </w:rPr>
              <w:t>Bu bölümde i</w:t>
            </w:r>
            <w:r w:rsidR="0078205F" w:rsidRPr="00C66087">
              <w:rPr>
                <w:rFonts w:ascii="Times New Roman" w:hAnsi="Times New Roman"/>
                <w:i/>
                <w:szCs w:val="24"/>
              </w:rPr>
              <w:t xml:space="preserve">hraççıdan ve ekonomik koşullardan kaynaklanan risklere yer verilmeksizin, menkul kıymet ile ilgili tüm </w:t>
            </w:r>
            <w:r w:rsidR="00296C45">
              <w:rPr>
                <w:rFonts w:ascii="Times New Roman" w:hAnsi="Times New Roman"/>
                <w:i/>
                <w:szCs w:val="24"/>
              </w:rPr>
              <w:t>risklere özet halinde yer veril</w:t>
            </w:r>
            <w:r w:rsidRPr="00C66087">
              <w:rPr>
                <w:rFonts w:ascii="Times New Roman" w:hAnsi="Times New Roman"/>
                <w:i/>
                <w:szCs w:val="24"/>
              </w:rPr>
              <w:t xml:space="preserve">mesi </w:t>
            </w:r>
            <w:r w:rsidR="00296C45">
              <w:rPr>
                <w:rFonts w:ascii="Times New Roman" w:hAnsi="Times New Roman"/>
                <w:i/>
                <w:szCs w:val="24"/>
              </w:rPr>
              <w:t>zorunlu olup</w:t>
            </w:r>
            <w:r w:rsidRPr="00C66087">
              <w:rPr>
                <w:rFonts w:ascii="Times New Roman" w:hAnsi="Times New Roman"/>
                <w:i/>
                <w:szCs w:val="24"/>
              </w:rPr>
              <w:t>, gerekmesi durumunda menkul kıymete ilişkin ek bilgil</w:t>
            </w:r>
            <w:r w:rsidR="00296C45">
              <w:rPr>
                <w:rFonts w:ascii="Times New Roman" w:hAnsi="Times New Roman"/>
                <w:i/>
                <w:szCs w:val="24"/>
              </w:rPr>
              <w:t>ere de ayrı bir alt başlık altında yer verilebilmesi mümkündür.</w:t>
            </w:r>
          </w:p>
        </w:tc>
      </w:tr>
    </w:tbl>
    <w:p w14:paraId="4D6AC62D" w14:textId="77777777" w:rsidR="00E6562D" w:rsidRPr="00C66087" w:rsidRDefault="00E6562D" w:rsidP="00E6562D">
      <w:pPr>
        <w:spacing w:after="160" w:line="259" w:lineRule="auto"/>
        <w:rPr>
          <w:b/>
          <w:lang w:val="tr-TR"/>
        </w:rPr>
        <w:sectPr w:rsidR="00E6562D" w:rsidRPr="00C660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4188AA" w14:textId="575A8F4A" w:rsidR="004A41E3" w:rsidRDefault="007A7AEA" w:rsidP="000578AA">
      <w:pPr>
        <w:spacing w:after="160" w:line="259" w:lineRule="auto"/>
        <w:jc w:val="both"/>
        <w:rPr>
          <w:b/>
          <w:lang w:val="tr-TR"/>
        </w:rPr>
      </w:pPr>
      <w:r w:rsidRPr="000578AA">
        <w:rPr>
          <w:b/>
          <w:lang w:val="tr-TR"/>
        </w:rPr>
        <w:lastRenderedPageBreak/>
        <w:t xml:space="preserve">İhraç edilmesi planlanan toplam *** adet ve </w:t>
      </w:r>
      <w:r w:rsidR="004A41E3">
        <w:rPr>
          <w:b/>
          <w:lang w:val="tr-TR"/>
        </w:rPr>
        <w:t xml:space="preserve">her biri </w:t>
      </w:r>
      <w:r w:rsidRPr="000578AA">
        <w:rPr>
          <w:b/>
          <w:lang w:val="tr-TR"/>
        </w:rPr>
        <w:t xml:space="preserve">*** TL </w:t>
      </w:r>
      <w:r w:rsidR="004A41E3">
        <w:rPr>
          <w:b/>
          <w:lang w:val="tr-TR"/>
        </w:rPr>
        <w:t xml:space="preserve">olmak üzere toplam *** TL </w:t>
      </w:r>
      <w:r w:rsidRPr="000578AA">
        <w:rPr>
          <w:b/>
          <w:lang w:val="tr-TR"/>
        </w:rPr>
        <w:t>nominal değerli yatırım kuruluşu varantı/sertifikalarına ilişkin bilgilere aşağıdaki tabloda yer verilmektedir.</w:t>
      </w:r>
      <w:r w:rsidR="000578AA" w:rsidRPr="000578AA">
        <w:rPr>
          <w:b/>
          <w:lang w:val="tr-TR"/>
        </w:rPr>
        <w:t xml:space="preserve"> </w:t>
      </w:r>
    </w:p>
    <w:p w14:paraId="31248CD8" w14:textId="3816BF0D" w:rsidR="000578AA" w:rsidRPr="006A1AB0" w:rsidRDefault="000578AA" w:rsidP="000578AA">
      <w:pPr>
        <w:spacing w:after="160" w:line="259" w:lineRule="auto"/>
        <w:jc w:val="both"/>
        <w:rPr>
          <w:b/>
          <w:lang w:val="tr-TR"/>
        </w:rPr>
      </w:pPr>
      <w:r w:rsidRPr="000578AA">
        <w:rPr>
          <w:i/>
          <w:lang w:val="tr-TR"/>
        </w:rPr>
        <w:t>(</w:t>
      </w:r>
      <w:r w:rsidR="004A41E3">
        <w:rPr>
          <w:i/>
          <w:lang w:val="tr-TR"/>
        </w:rPr>
        <w:t>İ</w:t>
      </w:r>
      <w:r w:rsidRPr="000578AA">
        <w:rPr>
          <w:i/>
          <w:lang w:val="tr-TR"/>
        </w:rPr>
        <w:t>hraç edilmesi planlanan sermaye piyasası araçlarının nominal değeri</w:t>
      </w:r>
      <w:r w:rsidR="004A41E3">
        <w:rPr>
          <w:i/>
          <w:lang w:val="tr-TR"/>
        </w:rPr>
        <w:t>nin</w:t>
      </w:r>
      <w:r w:rsidRPr="000578AA">
        <w:rPr>
          <w:i/>
          <w:lang w:val="tr-TR"/>
        </w:rPr>
        <w:t xml:space="preserve"> eşit </w:t>
      </w:r>
      <w:r w:rsidR="004A41E3">
        <w:rPr>
          <w:i/>
          <w:lang w:val="tr-TR"/>
        </w:rPr>
        <w:t xml:space="preserve">olmaması halinde </w:t>
      </w:r>
      <w:r w:rsidRPr="000578AA">
        <w:rPr>
          <w:i/>
          <w:lang w:val="tr-TR"/>
        </w:rPr>
        <w:t>aşağıda</w:t>
      </w:r>
      <w:r w:rsidR="008F3876">
        <w:rPr>
          <w:i/>
          <w:lang w:val="tr-TR"/>
        </w:rPr>
        <w:t xml:space="preserve"> yer alan tabloy</w:t>
      </w:r>
      <w:bookmarkStart w:id="0" w:name="_GoBack"/>
      <w:bookmarkEnd w:id="0"/>
      <w:r w:rsidR="004A41E3">
        <w:rPr>
          <w:i/>
          <w:lang w:val="tr-TR"/>
        </w:rPr>
        <w:t>a</w:t>
      </w:r>
      <w:r w:rsidRPr="000578AA">
        <w:rPr>
          <w:i/>
          <w:lang w:val="tr-TR"/>
        </w:rPr>
        <w:t xml:space="preserve"> </w:t>
      </w:r>
      <w:r w:rsidR="004A41E3">
        <w:rPr>
          <w:i/>
          <w:lang w:val="tr-TR"/>
        </w:rPr>
        <w:t xml:space="preserve">yeni </w:t>
      </w:r>
      <w:r w:rsidRPr="000578AA">
        <w:rPr>
          <w:i/>
          <w:lang w:val="tr-TR"/>
        </w:rPr>
        <w:t>bir sütun ekle</w:t>
      </w:r>
      <w:r w:rsidR="004A41E3">
        <w:rPr>
          <w:i/>
          <w:lang w:val="tr-TR"/>
        </w:rPr>
        <w:t>nmesi suretiyle</w:t>
      </w:r>
      <w:r w:rsidRPr="000578AA">
        <w:rPr>
          <w:i/>
          <w:lang w:val="tr-TR"/>
        </w:rPr>
        <w:t xml:space="preserve"> her bir ISIN bazında nominal değer bilgisine (Ör: 1 Krş) yer veril</w:t>
      </w:r>
      <w:r w:rsidR="004A41E3">
        <w:rPr>
          <w:i/>
          <w:lang w:val="tr-TR"/>
        </w:rPr>
        <w:t>mesi gerekmektedir</w:t>
      </w:r>
      <w:r w:rsidRPr="000578AA">
        <w:rPr>
          <w:i/>
          <w:lang w:val="tr-TR"/>
        </w:rPr>
        <w:t>.)</w:t>
      </w:r>
    </w:p>
    <w:tbl>
      <w:tblPr>
        <w:tblStyle w:val="TabloKlavuzu"/>
        <w:tblW w:w="14815" w:type="dxa"/>
        <w:tblInd w:w="-455" w:type="dxa"/>
        <w:tblLook w:val="04A0" w:firstRow="1" w:lastRow="0" w:firstColumn="1" w:lastColumn="0" w:noHBand="0" w:noVBand="1"/>
      </w:tblPr>
      <w:tblGrid>
        <w:gridCol w:w="4356"/>
        <w:gridCol w:w="1611"/>
        <w:gridCol w:w="2413"/>
        <w:gridCol w:w="1498"/>
        <w:gridCol w:w="1613"/>
        <w:gridCol w:w="1608"/>
        <w:gridCol w:w="1716"/>
      </w:tblGrid>
      <w:tr w:rsidR="007A7AEA" w:rsidRPr="00C66087" w14:paraId="0DBB8996" w14:textId="77777777" w:rsidTr="007A7AEA">
        <w:trPr>
          <w:trHeight w:val="628"/>
          <w:tblHeader/>
        </w:trPr>
        <w:tc>
          <w:tcPr>
            <w:tcW w:w="4356" w:type="dxa"/>
            <w:shd w:val="clear" w:color="auto" w:fill="BFBFBF" w:themeFill="background1" w:themeFillShade="BF"/>
            <w:vAlign w:val="center"/>
          </w:tcPr>
          <w:p w14:paraId="623BFEF4" w14:textId="77777777" w:rsidR="007A7AEA" w:rsidRPr="00296C45" w:rsidRDefault="007A7AEA" w:rsidP="00E6562D">
            <w:pPr>
              <w:tabs>
                <w:tab w:val="left" w:pos="432"/>
              </w:tabs>
              <w:suppressAutoHyphens/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96C45">
              <w:rPr>
                <w:b/>
                <w:bCs/>
                <w:color w:val="000000"/>
                <w:sz w:val="20"/>
                <w:szCs w:val="20"/>
                <w:lang w:val="tr-TR"/>
              </w:rPr>
              <w:t>Dayanak Varlık/Gösterge Adı</w:t>
            </w:r>
            <w:r>
              <w:rPr>
                <w:b/>
                <w:bCs/>
                <w:color w:val="000000"/>
                <w:sz w:val="20"/>
                <w:szCs w:val="20"/>
                <w:lang w:val="tr-TR"/>
              </w:rPr>
              <w:t xml:space="preserve"> ve Ulaşılabilecek Kaynak</w:t>
            </w:r>
          </w:p>
        </w:tc>
        <w:tc>
          <w:tcPr>
            <w:tcW w:w="1611" w:type="dxa"/>
            <w:shd w:val="clear" w:color="auto" w:fill="BFBFBF" w:themeFill="background1" w:themeFillShade="BF"/>
            <w:vAlign w:val="center"/>
          </w:tcPr>
          <w:p w14:paraId="32B0B13B" w14:textId="77777777" w:rsidR="007A7AEA" w:rsidRPr="00296C45" w:rsidRDefault="007A7AEA" w:rsidP="00296C45">
            <w:pPr>
              <w:tabs>
                <w:tab w:val="left" w:pos="432"/>
              </w:tabs>
              <w:suppressAutoHyphens/>
              <w:spacing w:before="120" w:after="120"/>
              <w:jc w:val="center"/>
              <w:rPr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tr-TR"/>
              </w:rPr>
              <w:t xml:space="preserve">Menkul Kıymet </w:t>
            </w:r>
            <w:r w:rsidRPr="00296C45">
              <w:rPr>
                <w:b/>
                <w:bCs/>
                <w:color w:val="000000"/>
                <w:sz w:val="20"/>
                <w:szCs w:val="20"/>
                <w:lang w:val="tr-TR"/>
              </w:rPr>
              <w:t>Kısa Kodu</w:t>
            </w:r>
          </w:p>
        </w:tc>
        <w:tc>
          <w:tcPr>
            <w:tcW w:w="2413" w:type="dxa"/>
            <w:shd w:val="clear" w:color="auto" w:fill="BFBFBF" w:themeFill="background1" w:themeFillShade="BF"/>
            <w:vAlign w:val="center"/>
          </w:tcPr>
          <w:p w14:paraId="3F8BEF10" w14:textId="77777777" w:rsidR="007A7AEA" w:rsidRPr="00296C45" w:rsidRDefault="007A7AEA" w:rsidP="00E6562D">
            <w:pPr>
              <w:tabs>
                <w:tab w:val="left" w:pos="432"/>
              </w:tabs>
              <w:suppressAutoHyphens/>
              <w:spacing w:before="120" w:after="120"/>
              <w:jc w:val="center"/>
              <w:rPr>
                <w:sz w:val="20"/>
                <w:szCs w:val="20"/>
                <w:lang w:val="tr-TR"/>
              </w:rPr>
            </w:pPr>
            <w:r w:rsidRPr="00296C45">
              <w:rPr>
                <w:b/>
                <w:bCs/>
                <w:color w:val="000000"/>
                <w:sz w:val="20"/>
                <w:szCs w:val="20"/>
                <w:lang w:val="tr-TR"/>
              </w:rPr>
              <w:t>Isın Kodu</w:t>
            </w:r>
          </w:p>
        </w:tc>
        <w:tc>
          <w:tcPr>
            <w:tcW w:w="1498" w:type="dxa"/>
            <w:shd w:val="clear" w:color="auto" w:fill="BFBFBF" w:themeFill="background1" w:themeFillShade="BF"/>
            <w:vAlign w:val="center"/>
          </w:tcPr>
          <w:p w14:paraId="765F0F5A" w14:textId="77777777" w:rsidR="007A7AEA" w:rsidRPr="00296C45" w:rsidRDefault="007A7AEA" w:rsidP="00E6562D">
            <w:pPr>
              <w:tabs>
                <w:tab w:val="left" w:pos="432"/>
              </w:tabs>
              <w:suppressAutoHyphens/>
              <w:spacing w:before="120" w:after="120"/>
              <w:jc w:val="center"/>
              <w:rPr>
                <w:sz w:val="20"/>
                <w:szCs w:val="20"/>
                <w:lang w:val="tr-TR"/>
              </w:rPr>
            </w:pPr>
            <w:r w:rsidRPr="00296C45">
              <w:rPr>
                <w:b/>
                <w:bCs/>
                <w:color w:val="000000"/>
                <w:sz w:val="20"/>
                <w:szCs w:val="20"/>
                <w:lang w:val="tr-TR"/>
              </w:rPr>
              <w:t>İlk İşlem Tarihi</w:t>
            </w:r>
          </w:p>
        </w:tc>
        <w:tc>
          <w:tcPr>
            <w:tcW w:w="1613" w:type="dxa"/>
            <w:shd w:val="clear" w:color="auto" w:fill="BFBFBF" w:themeFill="background1" w:themeFillShade="BF"/>
            <w:vAlign w:val="center"/>
          </w:tcPr>
          <w:p w14:paraId="37DCE808" w14:textId="77777777" w:rsidR="007A7AEA" w:rsidRPr="00296C45" w:rsidRDefault="007A7AEA" w:rsidP="00E6562D">
            <w:pPr>
              <w:tabs>
                <w:tab w:val="left" w:pos="432"/>
              </w:tabs>
              <w:suppressAutoHyphens/>
              <w:spacing w:before="120" w:after="120"/>
              <w:jc w:val="center"/>
              <w:rPr>
                <w:sz w:val="20"/>
                <w:szCs w:val="20"/>
                <w:lang w:val="tr-TR"/>
              </w:rPr>
            </w:pPr>
            <w:r w:rsidRPr="00296C45">
              <w:rPr>
                <w:b/>
                <w:bCs/>
                <w:color w:val="000000"/>
                <w:sz w:val="20"/>
                <w:szCs w:val="20"/>
                <w:lang w:val="tr-TR"/>
              </w:rPr>
              <w:t>Son İşlem</w:t>
            </w:r>
            <w:r w:rsidRPr="00296C45">
              <w:rPr>
                <w:b/>
                <w:bCs/>
                <w:color w:val="000000"/>
                <w:sz w:val="20"/>
                <w:szCs w:val="20"/>
                <w:lang w:val="tr-TR"/>
              </w:rPr>
              <w:br/>
              <w:t>Tarihi</w:t>
            </w: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14:paraId="30BE49F5" w14:textId="77777777" w:rsidR="007A7AEA" w:rsidRPr="00296C45" w:rsidRDefault="007A7AEA" w:rsidP="00E6562D">
            <w:pPr>
              <w:tabs>
                <w:tab w:val="left" w:pos="432"/>
              </w:tabs>
              <w:suppressAutoHyphens/>
              <w:spacing w:before="120" w:after="120"/>
              <w:jc w:val="center"/>
              <w:rPr>
                <w:sz w:val="20"/>
                <w:szCs w:val="20"/>
                <w:lang w:val="tr-TR"/>
              </w:rPr>
            </w:pPr>
            <w:r w:rsidRPr="00296C45">
              <w:rPr>
                <w:b/>
                <w:bCs/>
                <w:color w:val="000000"/>
                <w:sz w:val="20"/>
                <w:szCs w:val="20"/>
                <w:lang w:val="tr-TR"/>
              </w:rPr>
              <w:t>Vade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0F2807AF" w14:textId="77777777" w:rsidR="007A7AEA" w:rsidRPr="00296C45" w:rsidRDefault="007A7AEA" w:rsidP="00E6562D">
            <w:pPr>
              <w:tabs>
                <w:tab w:val="left" w:pos="432"/>
              </w:tabs>
              <w:suppressAutoHyphens/>
              <w:spacing w:before="120" w:after="120"/>
              <w:jc w:val="center"/>
              <w:rPr>
                <w:sz w:val="20"/>
                <w:szCs w:val="20"/>
                <w:lang w:val="tr-TR"/>
              </w:rPr>
            </w:pPr>
            <w:r w:rsidRPr="00296C45">
              <w:rPr>
                <w:b/>
                <w:bCs/>
                <w:color w:val="000000"/>
                <w:sz w:val="20"/>
                <w:szCs w:val="20"/>
                <w:lang w:val="tr-TR"/>
              </w:rPr>
              <w:t>Katsayı</w:t>
            </w:r>
          </w:p>
        </w:tc>
      </w:tr>
      <w:tr w:rsidR="007A7AEA" w:rsidRPr="00C66087" w14:paraId="1B118C33" w14:textId="77777777" w:rsidTr="007A7AEA">
        <w:trPr>
          <w:trHeight w:val="163"/>
        </w:trPr>
        <w:tc>
          <w:tcPr>
            <w:tcW w:w="4356" w:type="dxa"/>
            <w:noWrap/>
            <w:vAlign w:val="center"/>
          </w:tcPr>
          <w:p w14:paraId="6E99FE21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1" w:type="dxa"/>
            <w:noWrap/>
            <w:vAlign w:val="center"/>
          </w:tcPr>
          <w:p w14:paraId="24B7327F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3" w:type="dxa"/>
            <w:noWrap/>
            <w:vAlign w:val="center"/>
          </w:tcPr>
          <w:p w14:paraId="23190B61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98" w:type="dxa"/>
            <w:noWrap/>
            <w:vAlign w:val="center"/>
          </w:tcPr>
          <w:p w14:paraId="12D64888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3" w:type="dxa"/>
            <w:noWrap/>
            <w:vAlign w:val="center"/>
          </w:tcPr>
          <w:p w14:paraId="41A9370A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08" w:type="dxa"/>
            <w:noWrap/>
            <w:vAlign w:val="center"/>
          </w:tcPr>
          <w:p w14:paraId="13B145DD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716" w:type="dxa"/>
            <w:noWrap/>
            <w:vAlign w:val="bottom"/>
          </w:tcPr>
          <w:p w14:paraId="12D1F0DA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7A7AEA" w:rsidRPr="00C66087" w14:paraId="0E48FF45" w14:textId="77777777" w:rsidTr="007A7AEA">
        <w:trPr>
          <w:trHeight w:val="163"/>
        </w:trPr>
        <w:tc>
          <w:tcPr>
            <w:tcW w:w="4356" w:type="dxa"/>
            <w:noWrap/>
            <w:vAlign w:val="center"/>
          </w:tcPr>
          <w:p w14:paraId="0B3C526D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1" w:type="dxa"/>
            <w:noWrap/>
            <w:vAlign w:val="center"/>
          </w:tcPr>
          <w:p w14:paraId="2432E788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3" w:type="dxa"/>
            <w:noWrap/>
            <w:vAlign w:val="center"/>
          </w:tcPr>
          <w:p w14:paraId="4FE90E44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98" w:type="dxa"/>
            <w:noWrap/>
            <w:vAlign w:val="center"/>
          </w:tcPr>
          <w:p w14:paraId="3AD539F2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3" w:type="dxa"/>
            <w:noWrap/>
            <w:vAlign w:val="center"/>
          </w:tcPr>
          <w:p w14:paraId="211CBA54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08" w:type="dxa"/>
            <w:noWrap/>
            <w:vAlign w:val="center"/>
          </w:tcPr>
          <w:p w14:paraId="6624F1F1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716" w:type="dxa"/>
            <w:noWrap/>
            <w:vAlign w:val="bottom"/>
          </w:tcPr>
          <w:p w14:paraId="3262AB0E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7A7AEA" w:rsidRPr="00C66087" w14:paraId="4D287ED1" w14:textId="77777777" w:rsidTr="007A7AEA">
        <w:trPr>
          <w:trHeight w:val="163"/>
        </w:trPr>
        <w:tc>
          <w:tcPr>
            <w:tcW w:w="4356" w:type="dxa"/>
            <w:noWrap/>
            <w:vAlign w:val="center"/>
          </w:tcPr>
          <w:p w14:paraId="2175C2F9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1" w:type="dxa"/>
            <w:noWrap/>
            <w:vAlign w:val="center"/>
          </w:tcPr>
          <w:p w14:paraId="3DC59A2E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3" w:type="dxa"/>
            <w:noWrap/>
            <w:vAlign w:val="center"/>
          </w:tcPr>
          <w:p w14:paraId="60B8BABD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98" w:type="dxa"/>
            <w:noWrap/>
            <w:vAlign w:val="center"/>
          </w:tcPr>
          <w:p w14:paraId="29E0D14F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3" w:type="dxa"/>
            <w:noWrap/>
            <w:vAlign w:val="center"/>
          </w:tcPr>
          <w:p w14:paraId="30CA85B6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08" w:type="dxa"/>
            <w:noWrap/>
            <w:vAlign w:val="center"/>
          </w:tcPr>
          <w:p w14:paraId="647871EE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716" w:type="dxa"/>
            <w:noWrap/>
            <w:vAlign w:val="bottom"/>
          </w:tcPr>
          <w:p w14:paraId="7BB796FE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7A7AEA" w:rsidRPr="00C66087" w14:paraId="2D750D54" w14:textId="77777777" w:rsidTr="007A7AEA">
        <w:trPr>
          <w:trHeight w:val="163"/>
        </w:trPr>
        <w:tc>
          <w:tcPr>
            <w:tcW w:w="4356" w:type="dxa"/>
            <w:noWrap/>
            <w:vAlign w:val="center"/>
          </w:tcPr>
          <w:p w14:paraId="2595EB2C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1" w:type="dxa"/>
            <w:noWrap/>
            <w:vAlign w:val="center"/>
          </w:tcPr>
          <w:p w14:paraId="036BC942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413" w:type="dxa"/>
            <w:noWrap/>
            <w:vAlign w:val="center"/>
          </w:tcPr>
          <w:p w14:paraId="5914AD63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98" w:type="dxa"/>
            <w:noWrap/>
            <w:vAlign w:val="center"/>
          </w:tcPr>
          <w:p w14:paraId="094C8297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13" w:type="dxa"/>
            <w:noWrap/>
            <w:vAlign w:val="center"/>
          </w:tcPr>
          <w:p w14:paraId="573A833E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608" w:type="dxa"/>
            <w:noWrap/>
            <w:vAlign w:val="center"/>
          </w:tcPr>
          <w:p w14:paraId="7AC9B7B0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716" w:type="dxa"/>
            <w:noWrap/>
            <w:vAlign w:val="bottom"/>
          </w:tcPr>
          <w:p w14:paraId="2798D6CC" w14:textId="77777777" w:rsidR="007A7AEA" w:rsidRPr="00296C45" w:rsidRDefault="007A7AEA" w:rsidP="00E6562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14:paraId="7E8D1259" w14:textId="77777777" w:rsidR="001E3E2E" w:rsidRPr="001E3E2E" w:rsidRDefault="001E3E2E">
      <w:pPr>
        <w:rPr>
          <w:i/>
          <w:lang w:val="tr-TR"/>
        </w:rPr>
      </w:pPr>
      <w:r w:rsidRPr="001E3E2E">
        <w:rPr>
          <w:i/>
          <w:lang w:val="tr-TR"/>
        </w:rPr>
        <w:t>****İhraç edilecek menkul kıymetin alt tür ayrımına göre</w:t>
      </w:r>
      <w:r>
        <w:rPr>
          <w:i/>
          <w:lang w:val="tr-TR"/>
        </w:rPr>
        <w:t>,</w:t>
      </w:r>
      <w:r w:rsidRPr="001E3E2E">
        <w:rPr>
          <w:i/>
          <w:lang w:val="tr-TR"/>
        </w:rPr>
        <w:t xml:space="preserve"> menkul kıymetin işleyişi kapsamında ele alınması gereken herhangi bir fiyat bilgisinin bu bölümde vade ve katsayı sütunları arasına ek sütun açılması suretiyle gösterimi mümkündür.</w:t>
      </w:r>
    </w:p>
    <w:p w14:paraId="0505E170" w14:textId="77777777" w:rsidR="00DD2C01" w:rsidRPr="00C66087" w:rsidRDefault="00DD2C01">
      <w:pPr>
        <w:rPr>
          <w:lang w:val="tr-TR"/>
        </w:rPr>
      </w:pPr>
    </w:p>
    <w:p w14:paraId="4DA637F7" w14:textId="77777777" w:rsidR="001E3E2E" w:rsidRDefault="00DD2C01" w:rsidP="00F429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right="-92" w:firstLine="731"/>
        <w:jc w:val="both"/>
        <w:rPr>
          <w:lang w:val="tr-TR"/>
        </w:rPr>
      </w:pPr>
      <w:r w:rsidRPr="00C66087">
        <w:rPr>
          <w:lang w:val="tr-TR"/>
        </w:rPr>
        <w:t xml:space="preserve">Kanuni yetki ve sorumluluklarımız </w:t>
      </w:r>
      <w:r w:rsidR="007725D5" w:rsidRPr="00C66087">
        <w:rPr>
          <w:lang w:val="tr-TR"/>
        </w:rPr>
        <w:t>dâhilinde</w:t>
      </w:r>
      <w:r w:rsidRPr="00C66087">
        <w:rPr>
          <w:lang w:val="tr-TR"/>
        </w:rPr>
        <w:t xml:space="preserve"> ve görevimiz çerçevesinde bu İhraç Belgesi ekinde yer alan bilgilerin gerçeğe uygun olduğunu ve bu bilgilerin anlamını değiştirecek nitelikte bir eksiklik bulunmadığını beyan ederiz.</w:t>
      </w:r>
    </w:p>
    <w:p w14:paraId="7CBDD3FF" w14:textId="77777777" w:rsidR="001E3E2E" w:rsidRDefault="001E3E2E" w:rsidP="00DD2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right="-92" w:firstLine="731"/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8"/>
        <w:gridCol w:w="6520"/>
        <w:gridCol w:w="3646"/>
      </w:tblGrid>
      <w:tr w:rsidR="00AD171D" w14:paraId="35DF26BC" w14:textId="77777777" w:rsidTr="00CA6F71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AD29A" w14:textId="77777777" w:rsidR="00AD171D" w:rsidRDefault="00AD171D" w:rsidP="00CA6F71">
            <w:pPr>
              <w:rPr>
                <w:i/>
                <w:lang w:val="tr-TR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17EE2641" w14:textId="77777777" w:rsidR="00AD171D" w:rsidRDefault="00AD171D" w:rsidP="00CA6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jc w:val="center"/>
              <w:rPr>
                <w:lang w:val="tr-TR"/>
              </w:rPr>
            </w:pPr>
            <w:r w:rsidRPr="00C66087">
              <w:rPr>
                <w:lang w:val="tr-TR"/>
              </w:rPr>
              <w:t>İhraççı</w:t>
            </w:r>
          </w:p>
          <w:p w14:paraId="263E49F5" w14:textId="77777777" w:rsidR="00AD171D" w:rsidRDefault="00AD171D" w:rsidP="00CA6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lang w:val="tr-TR"/>
              </w:rPr>
            </w:pPr>
            <w:r>
              <w:rPr>
                <w:lang w:val="tr-TR"/>
              </w:rPr>
              <w:t>… A.Ş. Yetkilisi/Yetkilileri</w:t>
            </w:r>
          </w:p>
          <w:p w14:paraId="3EA7F447" w14:textId="77777777" w:rsidR="00AD171D" w:rsidRPr="00C66087" w:rsidRDefault="00AD171D" w:rsidP="00CA6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lang w:val="tr-TR"/>
              </w:rPr>
            </w:pPr>
            <w:r w:rsidRPr="00C66087">
              <w:rPr>
                <w:lang w:val="tr-TR"/>
              </w:rPr>
              <w:t>Adı, Soyadı, Görevi, İmza</w:t>
            </w:r>
          </w:p>
          <w:p w14:paraId="4C530B14" w14:textId="77777777" w:rsidR="00AD171D" w:rsidRPr="00C66087" w:rsidRDefault="00AD171D" w:rsidP="00CA6F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lang w:val="tr-TR"/>
              </w:rPr>
            </w:pPr>
          </w:p>
          <w:p w14:paraId="28DCDC74" w14:textId="77777777" w:rsidR="00AD171D" w:rsidRDefault="00AD171D" w:rsidP="00CA6F71">
            <w:pPr>
              <w:rPr>
                <w:i/>
                <w:lang w:val="tr-TR"/>
              </w:rPr>
            </w:pPr>
            <w:r w:rsidRPr="00C66087">
              <w:rPr>
                <w:i/>
                <w:lang w:val="tr-TR"/>
              </w:rPr>
              <w:t>(İhraç belgesi ekini imzalayacak ihraççı yetkilisi/yetkililerinin ihraççının imza sirkülerinde imzaya yetkili kişilerden belirlenmesi gerekmektedir.)</w:t>
            </w:r>
          </w:p>
        </w:tc>
        <w:tc>
          <w:tcPr>
            <w:tcW w:w="3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20DFB" w14:textId="77777777" w:rsidR="00AD171D" w:rsidRDefault="00AD171D" w:rsidP="00CA6F71">
            <w:pPr>
              <w:rPr>
                <w:i/>
                <w:lang w:val="tr-TR"/>
              </w:rPr>
            </w:pPr>
          </w:p>
        </w:tc>
      </w:tr>
    </w:tbl>
    <w:p w14:paraId="4CDDB7E3" w14:textId="77777777" w:rsidR="00AD171D" w:rsidRPr="00566727" w:rsidRDefault="00AD171D" w:rsidP="00AD171D">
      <w:pPr>
        <w:jc w:val="both"/>
        <w:rPr>
          <w:lang w:val="tr-TR"/>
        </w:rPr>
      </w:pPr>
      <w:r>
        <w:rPr>
          <w:lang w:val="tr-TR"/>
        </w:rPr>
        <w:t>*</w:t>
      </w:r>
      <w:r w:rsidRPr="00AD171D">
        <w:rPr>
          <w:lang w:val="tr-TR"/>
        </w:rPr>
        <w:t xml:space="preserve"> </w:t>
      </w:r>
      <w:r>
        <w:rPr>
          <w:lang w:val="tr-TR"/>
        </w:rPr>
        <w:t xml:space="preserve">Yatırım kuruluşu varantı ve sertifikası ihraçlarında ihraççının yurtdışında yerleşik olması durumunda </w:t>
      </w:r>
      <w:r w:rsidR="001B06C1">
        <w:rPr>
          <w:lang w:val="tr-TR"/>
        </w:rPr>
        <w:t>İhraç Belgesinin ekinin ihraççı ile birlikte piyasa yapıcısı tarafından da imzalanması gerekmektedir. Bu durumda aşağıdaki format kullanılacaktır.</w:t>
      </w:r>
    </w:p>
    <w:tbl>
      <w:tblPr>
        <w:tblStyle w:val="TabloKlavuzu"/>
        <w:tblW w:w="0" w:type="auto"/>
        <w:tblInd w:w="-23" w:type="dxa"/>
        <w:tblLook w:val="04A0" w:firstRow="1" w:lastRow="0" w:firstColumn="1" w:lastColumn="0" w:noHBand="0" w:noVBand="1"/>
      </w:tblPr>
      <w:tblGrid>
        <w:gridCol w:w="5688"/>
        <w:gridCol w:w="2694"/>
        <w:gridCol w:w="5612"/>
      </w:tblGrid>
      <w:tr w:rsidR="001E3E2E" w14:paraId="7A8355C0" w14:textId="77777777" w:rsidTr="00AD171D">
        <w:tc>
          <w:tcPr>
            <w:tcW w:w="5688" w:type="dxa"/>
            <w:tcBorders>
              <w:right w:val="single" w:sz="4" w:space="0" w:color="auto"/>
            </w:tcBorders>
          </w:tcPr>
          <w:p w14:paraId="70E46524" w14:textId="77777777" w:rsidR="001E3E2E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jc w:val="center"/>
              <w:rPr>
                <w:lang w:val="tr-TR"/>
              </w:rPr>
            </w:pPr>
            <w:r>
              <w:rPr>
                <w:lang w:val="tr-TR"/>
              </w:rPr>
              <w:t>Piyasa Yapıcı</w:t>
            </w:r>
          </w:p>
          <w:p w14:paraId="05090294" w14:textId="77777777" w:rsidR="001E3E2E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lang w:val="tr-TR"/>
              </w:rPr>
            </w:pPr>
            <w:r>
              <w:rPr>
                <w:lang w:val="tr-TR"/>
              </w:rPr>
              <w:t>… A.Ş. Yetkilisi/Yetkilileri</w:t>
            </w:r>
          </w:p>
          <w:p w14:paraId="45B49BD7" w14:textId="77777777" w:rsidR="001E3E2E" w:rsidRPr="00C66087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lang w:val="tr-TR"/>
              </w:rPr>
            </w:pPr>
            <w:r w:rsidRPr="00C66087">
              <w:rPr>
                <w:lang w:val="tr-TR"/>
              </w:rPr>
              <w:t>Adı, Soyadı, Görevi, İmza</w:t>
            </w:r>
          </w:p>
          <w:p w14:paraId="3CCB6A29" w14:textId="77777777" w:rsidR="001E3E2E" w:rsidRPr="00C66087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lang w:val="tr-TR"/>
              </w:rPr>
            </w:pPr>
          </w:p>
          <w:p w14:paraId="62B485AD" w14:textId="77777777" w:rsidR="001E3E2E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92"/>
              <w:jc w:val="both"/>
              <w:rPr>
                <w:lang w:val="tr-TR"/>
              </w:rPr>
            </w:pPr>
            <w:r w:rsidRPr="00C66087">
              <w:rPr>
                <w:i/>
                <w:lang w:val="tr-TR"/>
              </w:rPr>
              <w:lastRenderedPageBreak/>
              <w:t xml:space="preserve">(İhraç belgesi ekini imzalayacak </w:t>
            </w:r>
            <w:r>
              <w:rPr>
                <w:i/>
                <w:lang w:val="tr-TR"/>
              </w:rPr>
              <w:t>piyasa yapıcısı</w:t>
            </w:r>
            <w:r w:rsidRPr="00C66087">
              <w:rPr>
                <w:i/>
                <w:lang w:val="tr-TR"/>
              </w:rPr>
              <w:t xml:space="preserve"> yetkilisi/yetkililerinin </w:t>
            </w:r>
            <w:r>
              <w:rPr>
                <w:i/>
                <w:lang w:val="tr-TR"/>
              </w:rPr>
              <w:t xml:space="preserve">piyasa yapıcısının </w:t>
            </w:r>
            <w:r w:rsidRPr="00C66087">
              <w:rPr>
                <w:i/>
                <w:lang w:val="tr-TR"/>
              </w:rPr>
              <w:t>imza sirkülerinde imzaya yetkili kişilerden belirlenmesi gerekmektedir.)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9356F" w14:textId="77777777" w:rsidR="001E3E2E" w:rsidRDefault="001E3E2E" w:rsidP="00DD2C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92"/>
              <w:jc w:val="both"/>
              <w:rPr>
                <w:lang w:val="tr-TR"/>
              </w:rPr>
            </w:pPr>
          </w:p>
        </w:tc>
        <w:tc>
          <w:tcPr>
            <w:tcW w:w="5612" w:type="dxa"/>
            <w:tcBorders>
              <w:left w:val="single" w:sz="4" w:space="0" w:color="auto"/>
            </w:tcBorders>
          </w:tcPr>
          <w:p w14:paraId="3F03B944" w14:textId="77777777" w:rsidR="001E3E2E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jc w:val="center"/>
              <w:rPr>
                <w:lang w:val="tr-TR"/>
              </w:rPr>
            </w:pPr>
            <w:r w:rsidRPr="00C66087">
              <w:rPr>
                <w:lang w:val="tr-TR"/>
              </w:rPr>
              <w:t>İhraççı</w:t>
            </w:r>
          </w:p>
          <w:p w14:paraId="0CE74CA8" w14:textId="77777777" w:rsidR="001E3E2E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lang w:val="tr-TR"/>
              </w:rPr>
            </w:pPr>
            <w:r>
              <w:rPr>
                <w:lang w:val="tr-TR"/>
              </w:rPr>
              <w:t>… A.Ş. Yetkilisi/Yetkilileri</w:t>
            </w:r>
          </w:p>
          <w:p w14:paraId="2074928A" w14:textId="77777777" w:rsidR="001E3E2E" w:rsidRPr="00C66087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lang w:val="tr-TR"/>
              </w:rPr>
            </w:pPr>
            <w:r w:rsidRPr="00C66087">
              <w:rPr>
                <w:lang w:val="tr-TR"/>
              </w:rPr>
              <w:t>Adı, Soyadı, Görevi, İmza</w:t>
            </w:r>
          </w:p>
          <w:p w14:paraId="332672E1" w14:textId="77777777" w:rsidR="001E3E2E" w:rsidRPr="00C66087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lang w:val="tr-TR"/>
              </w:rPr>
            </w:pPr>
          </w:p>
          <w:p w14:paraId="6511E4CC" w14:textId="77777777" w:rsidR="001E3E2E" w:rsidRDefault="001E3E2E" w:rsidP="001E3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92"/>
              <w:jc w:val="both"/>
              <w:rPr>
                <w:lang w:val="tr-TR"/>
              </w:rPr>
            </w:pPr>
            <w:r w:rsidRPr="00C66087">
              <w:rPr>
                <w:i/>
                <w:lang w:val="tr-TR"/>
              </w:rPr>
              <w:lastRenderedPageBreak/>
              <w:t>(İhraç belgesi ekini imzalayacak ihraççı yetkilisi/yetkililerinin ihraççının imza sirkülerinde imzaya yetkili kişilerden belirlenmesi gerekmektedir.)</w:t>
            </w:r>
          </w:p>
        </w:tc>
      </w:tr>
    </w:tbl>
    <w:p w14:paraId="1B7D9951" w14:textId="77777777" w:rsidR="00F42991" w:rsidRPr="001E3E2E" w:rsidRDefault="00F42991" w:rsidP="00F42991">
      <w:pPr>
        <w:rPr>
          <w:i/>
          <w:lang w:val="tr-TR"/>
        </w:rPr>
      </w:pPr>
    </w:p>
    <w:sectPr w:rsidR="00F42991" w:rsidRPr="001E3E2E" w:rsidSect="00E656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96D65" w14:textId="77777777" w:rsidR="00D32657" w:rsidRDefault="00D32657" w:rsidP="001E3E2E">
      <w:r>
        <w:separator/>
      </w:r>
    </w:p>
  </w:endnote>
  <w:endnote w:type="continuationSeparator" w:id="0">
    <w:p w14:paraId="1C84FF21" w14:textId="77777777" w:rsidR="00D32657" w:rsidRDefault="00D32657" w:rsidP="001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6F198" w14:textId="77777777" w:rsidR="00D32657" w:rsidRDefault="00D32657" w:rsidP="001E3E2E">
      <w:r>
        <w:separator/>
      </w:r>
    </w:p>
  </w:footnote>
  <w:footnote w:type="continuationSeparator" w:id="0">
    <w:p w14:paraId="3AE0E646" w14:textId="77777777" w:rsidR="00D32657" w:rsidRDefault="00D32657" w:rsidP="001E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7C"/>
    <w:rsid w:val="000578AA"/>
    <w:rsid w:val="0009705E"/>
    <w:rsid w:val="000C7362"/>
    <w:rsid w:val="001A624B"/>
    <w:rsid w:val="001B06C1"/>
    <w:rsid w:val="001E3E2E"/>
    <w:rsid w:val="001F03C0"/>
    <w:rsid w:val="0028200C"/>
    <w:rsid w:val="00296C45"/>
    <w:rsid w:val="00324492"/>
    <w:rsid w:val="00332583"/>
    <w:rsid w:val="003E395E"/>
    <w:rsid w:val="00423355"/>
    <w:rsid w:val="00474911"/>
    <w:rsid w:val="004A41E3"/>
    <w:rsid w:val="00545F7E"/>
    <w:rsid w:val="00547873"/>
    <w:rsid w:val="0059036A"/>
    <w:rsid w:val="00666F7C"/>
    <w:rsid w:val="006A1AB0"/>
    <w:rsid w:val="006A5B40"/>
    <w:rsid w:val="007725D5"/>
    <w:rsid w:val="0078205F"/>
    <w:rsid w:val="007A7AEA"/>
    <w:rsid w:val="008C7A4A"/>
    <w:rsid w:val="008F3876"/>
    <w:rsid w:val="009115D3"/>
    <w:rsid w:val="009E3F5A"/>
    <w:rsid w:val="00A462C7"/>
    <w:rsid w:val="00AD171D"/>
    <w:rsid w:val="00C66087"/>
    <w:rsid w:val="00D32657"/>
    <w:rsid w:val="00DD2C01"/>
    <w:rsid w:val="00E6562D"/>
    <w:rsid w:val="00F4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721EE6"/>
  <w15:chartTrackingRefBased/>
  <w15:docId w15:val="{A9442FBE-1746-4F30-A883-F20C8735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7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8C7A4A"/>
    <w:pPr>
      <w:tabs>
        <w:tab w:val="left" w:pos="1135"/>
        <w:tab w:val="left" w:pos="1843"/>
        <w:tab w:val="left" w:pos="2552"/>
        <w:tab w:val="left" w:pos="3261"/>
        <w:tab w:val="left" w:pos="3969"/>
        <w:tab w:val="left" w:pos="4678"/>
        <w:tab w:val="left" w:pos="5387"/>
        <w:tab w:val="left" w:pos="6096"/>
        <w:tab w:val="left" w:pos="6804"/>
        <w:tab w:val="left" w:pos="7513"/>
        <w:tab w:val="left" w:pos="8222"/>
        <w:tab w:val="left" w:pos="8931"/>
        <w:tab w:val="left" w:pos="9356"/>
        <w:tab w:val="left" w:pos="9781"/>
      </w:tabs>
      <w:spacing w:line="360" w:lineRule="auto"/>
      <w:jc w:val="both"/>
    </w:pPr>
    <w:rPr>
      <w:rFonts w:ascii="Arial" w:hAnsi="Arial"/>
      <w:szCs w:val="20"/>
      <w:lang w:val="tr-TR"/>
    </w:rPr>
  </w:style>
  <w:style w:type="character" w:customStyle="1" w:styleId="GvdeMetni2Char">
    <w:name w:val="Gövde Metni 2 Char"/>
    <w:basedOn w:val="VarsaylanParagrafYazTipi"/>
    <w:link w:val="GvdeMetni2"/>
    <w:rsid w:val="008C7A4A"/>
    <w:rPr>
      <w:rFonts w:ascii="Arial" w:eastAsia="Times New Roman" w:hAnsi="Arial" w:cs="Times New Roman"/>
      <w:sz w:val="24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8C7A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7491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7491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E65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3E2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E3E2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E3E2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1E3E2E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6A1AB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1AB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1A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1AB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1A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1A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1AB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59D12-EB15-421F-BD3B-3A74CD1C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TUNCA</dc:creator>
  <cp:keywords/>
  <dc:description/>
  <cp:lastModifiedBy>Ayşe Şebnem TUFAN</cp:lastModifiedBy>
  <cp:revision>2</cp:revision>
  <dcterms:created xsi:type="dcterms:W3CDTF">2021-07-05T12:21:00Z</dcterms:created>
  <dcterms:modified xsi:type="dcterms:W3CDTF">2021-07-05T12:21:00Z</dcterms:modified>
</cp:coreProperties>
</file>