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B4D8F"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both"/>
        <w:rPr>
          <w:b/>
          <w:sz w:val="24"/>
          <w:szCs w:val="24"/>
          <w:lang w:val="tr-TR"/>
        </w:rPr>
      </w:pPr>
    </w:p>
    <w:p w14:paraId="7D4B2284"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r w:rsidRPr="001947EC">
        <w:rPr>
          <w:b/>
          <w:sz w:val="28"/>
          <w:szCs w:val="28"/>
          <w:lang w:val="tr-TR"/>
        </w:rPr>
        <w:t>SERMAYE PİYASASI KURULU</w:t>
      </w:r>
    </w:p>
    <w:p w14:paraId="46780B4D"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065671CD"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3D587D5F"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06CE6C53"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381E5237"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7E44EC4E"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352A74DB" w14:textId="77777777" w:rsidR="00785DE2" w:rsidRPr="001947EC" w:rsidRDefault="00785DE2"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38D1CD9A" w14:textId="77777777" w:rsidR="00785DE2" w:rsidRPr="001947EC" w:rsidRDefault="00785DE2"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63C950D4"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3D2EC496"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463873BA"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7EBC7A1D"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1FA598AF"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2EDF25A7"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41B4345C"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39498C35"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r w:rsidRPr="001947EC">
        <w:rPr>
          <w:b/>
          <w:sz w:val="28"/>
          <w:szCs w:val="28"/>
          <w:lang w:val="tr-TR"/>
        </w:rPr>
        <w:t xml:space="preserve">İZAHNAME MUAFİYETİ KAPSAMINA GİREN </w:t>
      </w:r>
      <w:r w:rsidR="00D33494" w:rsidRPr="001947EC">
        <w:rPr>
          <w:b/>
          <w:sz w:val="28"/>
          <w:szCs w:val="28"/>
          <w:lang w:val="tr-TR"/>
        </w:rPr>
        <w:t xml:space="preserve">PAY </w:t>
      </w:r>
      <w:r w:rsidRPr="001947EC">
        <w:rPr>
          <w:b/>
          <w:sz w:val="28"/>
          <w:szCs w:val="28"/>
          <w:lang w:val="tr-TR"/>
        </w:rPr>
        <w:t>HALKA ARZLAR</w:t>
      </w:r>
      <w:r w:rsidR="00D33494" w:rsidRPr="001947EC">
        <w:rPr>
          <w:b/>
          <w:sz w:val="28"/>
          <w:szCs w:val="28"/>
          <w:lang w:val="tr-TR"/>
        </w:rPr>
        <w:t>IN</w:t>
      </w:r>
      <w:r w:rsidRPr="001947EC">
        <w:rPr>
          <w:b/>
          <w:sz w:val="28"/>
          <w:szCs w:val="28"/>
          <w:lang w:val="tr-TR"/>
        </w:rPr>
        <w:t>DA KULLANILACAK DUYURU METNİ FORMATIDIR</w:t>
      </w:r>
    </w:p>
    <w:p w14:paraId="55949E7A"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41908443"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8"/>
          <w:szCs w:val="28"/>
          <w:lang w:val="tr-TR"/>
        </w:rPr>
      </w:pPr>
    </w:p>
    <w:p w14:paraId="602EE54A"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4"/>
          <w:szCs w:val="24"/>
          <w:lang w:val="tr-TR"/>
        </w:rPr>
      </w:pPr>
    </w:p>
    <w:p w14:paraId="021F37C1"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4"/>
          <w:szCs w:val="24"/>
          <w:lang w:val="tr-TR"/>
        </w:rPr>
      </w:pPr>
    </w:p>
    <w:p w14:paraId="02AAA1DC"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4"/>
          <w:szCs w:val="24"/>
          <w:lang w:val="tr-TR"/>
        </w:rPr>
      </w:pPr>
    </w:p>
    <w:p w14:paraId="671037FC" w14:textId="77777777" w:rsidR="0020027F" w:rsidRPr="001947EC" w:rsidRDefault="0020027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center"/>
        <w:rPr>
          <w:b/>
          <w:sz w:val="24"/>
          <w:szCs w:val="24"/>
          <w:lang w:val="tr-TR"/>
        </w:rPr>
      </w:pPr>
    </w:p>
    <w:p w14:paraId="1326A28F" w14:textId="77777777" w:rsidR="00F20D56" w:rsidRPr="001947EC" w:rsidRDefault="00F20D56"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rPr>
          <w:b/>
          <w:sz w:val="24"/>
          <w:szCs w:val="24"/>
          <w:lang w:val="tr-TR"/>
        </w:rPr>
      </w:pPr>
    </w:p>
    <w:p w14:paraId="65616116" w14:textId="77777777" w:rsidR="00FB6FE2" w:rsidRPr="001947EC" w:rsidRDefault="00A3183E" w:rsidP="002F56BF">
      <w:pPr>
        <w:pStyle w:val="BodyText"/>
        <w:tabs>
          <w:tab w:val="left" w:pos="1701"/>
        </w:tabs>
        <w:spacing w:before="120"/>
        <w:ind w:right="454"/>
        <w:jc w:val="center"/>
        <w:rPr>
          <w:rFonts w:ascii="Times New Roman" w:hAnsi="Times New Roman"/>
          <w:b/>
          <w:sz w:val="28"/>
          <w:szCs w:val="28"/>
        </w:rPr>
      </w:pPr>
      <w:r w:rsidRPr="001947EC">
        <w:rPr>
          <w:rFonts w:ascii="Times New Roman" w:hAnsi="Times New Roman"/>
          <w:b/>
          <w:sz w:val="28"/>
          <w:szCs w:val="28"/>
        </w:rPr>
        <w:t>ÖNEMLİ AÇIKLAMA</w:t>
      </w:r>
    </w:p>
    <w:p w14:paraId="63D66A2C" w14:textId="73E38ECE" w:rsidR="00EB5E9E" w:rsidRPr="001947EC" w:rsidRDefault="00EB5E9E" w:rsidP="002F56BF">
      <w:pPr>
        <w:pStyle w:val="BodyText"/>
        <w:tabs>
          <w:tab w:val="left" w:pos="1701"/>
        </w:tabs>
        <w:spacing w:before="120"/>
        <w:ind w:right="454" w:firstLine="567"/>
        <w:jc w:val="center"/>
        <w:rPr>
          <w:rFonts w:ascii="Times New Roman" w:hAnsi="Times New Roman"/>
          <w:b/>
          <w:sz w:val="28"/>
          <w:szCs w:val="28"/>
        </w:rPr>
      </w:pPr>
      <w:r w:rsidRPr="001947EC">
        <w:rPr>
          <w:rFonts w:ascii="Times New Roman" w:hAnsi="Times New Roman"/>
          <w:b/>
          <w:sz w:val="28"/>
          <w:szCs w:val="28"/>
        </w:rPr>
        <w:t>Bu duyuru metninin hazırlanmasında</w:t>
      </w:r>
      <w:r w:rsidR="009C6D84" w:rsidRPr="001947EC">
        <w:rPr>
          <w:rFonts w:ascii="Times New Roman" w:hAnsi="Times New Roman"/>
          <w:b/>
          <w:sz w:val="28"/>
          <w:szCs w:val="28"/>
        </w:rPr>
        <w:t xml:space="preserve"> </w:t>
      </w:r>
      <w:r w:rsidRPr="001947EC">
        <w:rPr>
          <w:rFonts w:ascii="Times New Roman" w:hAnsi="Times New Roman"/>
          <w:b/>
          <w:sz w:val="28"/>
          <w:szCs w:val="28"/>
        </w:rPr>
        <w:t xml:space="preserve">Kurulca belirlenen </w:t>
      </w:r>
      <w:r w:rsidR="009C6D84" w:rsidRPr="001947EC">
        <w:rPr>
          <w:rFonts w:ascii="Times New Roman" w:hAnsi="Times New Roman"/>
          <w:b/>
          <w:sz w:val="28"/>
          <w:szCs w:val="28"/>
        </w:rPr>
        <w:t>p</w:t>
      </w:r>
      <w:r w:rsidRPr="001947EC">
        <w:rPr>
          <w:rFonts w:ascii="Times New Roman" w:hAnsi="Times New Roman"/>
          <w:b/>
          <w:sz w:val="28"/>
          <w:szCs w:val="28"/>
        </w:rPr>
        <w:t xml:space="preserve">ay </w:t>
      </w:r>
      <w:proofErr w:type="spellStart"/>
      <w:r w:rsidR="009C6D84" w:rsidRPr="001947EC">
        <w:rPr>
          <w:rFonts w:ascii="Times New Roman" w:hAnsi="Times New Roman"/>
          <w:b/>
          <w:sz w:val="28"/>
          <w:szCs w:val="28"/>
        </w:rPr>
        <w:t>i</w:t>
      </w:r>
      <w:r w:rsidRPr="001947EC">
        <w:rPr>
          <w:rFonts w:ascii="Times New Roman" w:hAnsi="Times New Roman"/>
          <w:b/>
          <w:sz w:val="28"/>
          <w:szCs w:val="28"/>
        </w:rPr>
        <w:t>zahnamesi</w:t>
      </w:r>
      <w:proofErr w:type="spellEnd"/>
      <w:r w:rsidR="00A3183E" w:rsidRPr="001947EC">
        <w:rPr>
          <w:rFonts w:ascii="Times New Roman" w:hAnsi="Times New Roman"/>
          <w:b/>
          <w:sz w:val="28"/>
          <w:szCs w:val="28"/>
        </w:rPr>
        <w:t xml:space="preserve"> formatının</w:t>
      </w:r>
      <w:r w:rsidR="009C6D84" w:rsidRPr="001947EC">
        <w:rPr>
          <w:rFonts w:ascii="Times New Roman" w:hAnsi="Times New Roman"/>
          <w:b/>
          <w:sz w:val="28"/>
          <w:szCs w:val="28"/>
        </w:rPr>
        <w:t xml:space="preserve"> hazırlanmasında kullanılan </w:t>
      </w:r>
      <w:r w:rsidR="00FB6FE2" w:rsidRPr="001947EC">
        <w:rPr>
          <w:rFonts w:ascii="Times New Roman" w:hAnsi="Times New Roman"/>
          <w:b/>
          <w:sz w:val="28"/>
          <w:szCs w:val="28"/>
        </w:rPr>
        <w:t>kılavuzda</w:t>
      </w:r>
      <w:r w:rsidRPr="001947EC">
        <w:rPr>
          <w:rFonts w:ascii="Times New Roman" w:hAnsi="Times New Roman"/>
          <w:b/>
          <w:sz w:val="28"/>
          <w:szCs w:val="28"/>
        </w:rPr>
        <w:t xml:space="preserve"> yer alan açıklamalar</w:t>
      </w:r>
      <w:r w:rsidR="00A3183E" w:rsidRPr="001947EC">
        <w:rPr>
          <w:rFonts w:ascii="Times New Roman" w:hAnsi="Times New Roman"/>
          <w:b/>
          <w:sz w:val="28"/>
          <w:szCs w:val="28"/>
        </w:rPr>
        <w:t>dan yararlanılacaktır.</w:t>
      </w:r>
    </w:p>
    <w:p w14:paraId="75CB952B" w14:textId="77777777" w:rsidR="002F56BF" w:rsidRPr="001947EC" w:rsidRDefault="002F56BF" w:rsidP="002F56BF">
      <w:pPr>
        <w:pStyle w:val="BodyText"/>
        <w:tabs>
          <w:tab w:val="left" w:pos="1701"/>
        </w:tabs>
        <w:spacing w:before="120"/>
        <w:ind w:right="454" w:firstLine="567"/>
        <w:jc w:val="center"/>
        <w:rPr>
          <w:rFonts w:ascii="Times New Roman" w:hAnsi="Times New Roman"/>
          <w:b/>
          <w:sz w:val="28"/>
          <w:szCs w:val="28"/>
        </w:rPr>
      </w:pPr>
    </w:p>
    <w:p w14:paraId="1E26923A" w14:textId="77777777" w:rsidR="002F56BF" w:rsidRPr="001947EC" w:rsidRDefault="002F56BF" w:rsidP="002F56BF">
      <w:pPr>
        <w:pStyle w:val="BodyText"/>
        <w:tabs>
          <w:tab w:val="left" w:pos="1701"/>
        </w:tabs>
        <w:spacing w:before="120"/>
        <w:ind w:right="454" w:firstLine="567"/>
        <w:jc w:val="center"/>
        <w:rPr>
          <w:rFonts w:ascii="Times New Roman" w:hAnsi="Times New Roman"/>
          <w:b/>
          <w:sz w:val="28"/>
          <w:szCs w:val="28"/>
        </w:rPr>
      </w:pPr>
    </w:p>
    <w:p w14:paraId="48C47B6F" w14:textId="77777777" w:rsidR="002F56BF" w:rsidRPr="001947EC" w:rsidRDefault="002F56BF" w:rsidP="002F56BF">
      <w:pPr>
        <w:pStyle w:val="BodyText"/>
        <w:tabs>
          <w:tab w:val="left" w:pos="1701"/>
        </w:tabs>
        <w:spacing w:before="120"/>
        <w:ind w:right="454" w:firstLine="567"/>
        <w:jc w:val="center"/>
        <w:rPr>
          <w:rFonts w:ascii="Times New Roman" w:hAnsi="Times New Roman"/>
          <w:b/>
          <w:sz w:val="28"/>
          <w:szCs w:val="28"/>
        </w:rPr>
      </w:pPr>
    </w:p>
    <w:p w14:paraId="184BECA7" w14:textId="77777777" w:rsidR="00D32C54" w:rsidRPr="001947EC" w:rsidRDefault="00D32C54" w:rsidP="002F56BF">
      <w:pPr>
        <w:pStyle w:val="BodyText"/>
        <w:tabs>
          <w:tab w:val="left" w:pos="1701"/>
        </w:tabs>
        <w:spacing w:before="120"/>
        <w:ind w:right="454" w:firstLine="567"/>
        <w:jc w:val="center"/>
        <w:rPr>
          <w:rFonts w:ascii="Times New Roman" w:hAnsi="Times New Roman"/>
          <w:b/>
          <w:sz w:val="28"/>
          <w:szCs w:val="28"/>
        </w:rPr>
      </w:pPr>
    </w:p>
    <w:p w14:paraId="192BECC6" w14:textId="77777777" w:rsidR="00D33494" w:rsidRPr="001947EC" w:rsidRDefault="00EB5E9E"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jc w:val="center"/>
        <w:rPr>
          <w:sz w:val="24"/>
          <w:szCs w:val="24"/>
          <w:u w:val="single"/>
          <w:lang w:val="tr-TR"/>
        </w:rPr>
      </w:pPr>
      <w:r w:rsidRPr="001947EC">
        <w:rPr>
          <w:sz w:val="24"/>
          <w:szCs w:val="24"/>
          <w:u w:val="single"/>
          <w:lang w:val="tr-TR"/>
        </w:rPr>
        <w:lastRenderedPageBreak/>
        <w:t>DUYURU METNİ</w:t>
      </w:r>
      <w:r w:rsidR="00D33494" w:rsidRPr="001947EC">
        <w:rPr>
          <w:sz w:val="24"/>
          <w:szCs w:val="24"/>
          <w:u w:val="single"/>
          <w:lang w:val="tr-TR"/>
        </w:rPr>
        <w:t xml:space="preserve"> FORMATI </w:t>
      </w:r>
    </w:p>
    <w:p w14:paraId="7E38D756" w14:textId="77777777" w:rsidR="00C4087E" w:rsidRPr="001947EC" w:rsidRDefault="00C4087E"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jc w:val="center"/>
        <w:rPr>
          <w:sz w:val="24"/>
          <w:szCs w:val="24"/>
          <w:u w:val="single"/>
          <w:lang w:val="tr-TR"/>
        </w:rPr>
      </w:pPr>
    </w:p>
    <w:p w14:paraId="45272CA4" w14:textId="605B8132" w:rsidR="00D33494" w:rsidRPr="001947EC" w:rsidRDefault="00D3349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jc w:val="center"/>
        <w:rPr>
          <w:b/>
          <w:sz w:val="28"/>
          <w:szCs w:val="28"/>
          <w:lang w:val="tr-TR"/>
        </w:rPr>
      </w:pPr>
      <w:proofErr w:type="gramStart"/>
      <w:r w:rsidRPr="001947EC">
        <w:rPr>
          <w:b/>
          <w:sz w:val="28"/>
          <w:szCs w:val="28"/>
          <w:lang w:val="tr-TR"/>
        </w:rPr>
        <w:t>..............................................</w:t>
      </w:r>
      <w:proofErr w:type="gramEnd"/>
      <w:r w:rsidRPr="001947EC">
        <w:rPr>
          <w:b/>
          <w:sz w:val="28"/>
          <w:szCs w:val="28"/>
          <w:lang w:val="tr-TR"/>
        </w:rPr>
        <w:t xml:space="preserve"> </w:t>
      </w:r>
      <w:r w:rsidRPr="001947EC">
        <w:rPr>
          <w:sz w:val="28"/>
          <w:szCs w:val="28"/>
          <w:lang w:val="tr-TR"/>
        </w:rPr>
        <w:t>(İhraççının Tam Ticaret Unvanı Yazılacaktır)</w:t>
      </w:r>
      <w:r w:rsidRPr="001947EC">
        <w:rPr>
          <w:b/>
          <w:sz w:val="28"/>
          <w:szCs w:val="28"/>
          <w:lang w:val="tr-TR"/>
        </w:rPr>
        <w:t xml:space="preserve"> </w:t>
      </w:r>
    </w:p>
    <w:p w14:paraId="0AE858B6" w14:textId="5314C09B" w:rsidR="00D33494" w:rsidRPr="001947EC" w:rsidRDefault="00D33494" w:rsidP="00D469E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jc w:val="center"/>
        <w:rPr>
          <w:b/>
          <w:sz w:val="28"/>
          <w:szCs w:val="28"/>
          <w:lang w:val="tr-TR"/>
        </w:rPr>
      </w:pPr>
      <w:r w:rsidRPr="001947EC">
        <w:rPr>
          <w:b/>
          <w:sz w:val="28"/>
          <w:szCs w:val="28"/>
          <w:lang w:val="tr-TR"/>
        </w:rPr>
        <w:t>DUYURU METNİ</w:t>
      </w:r>
    </w:p>
    <w:p w14:paraId="0E9FFC63" w14:textId="77777777" w:rsidR="00402CDA" w:rsidRPr="001947EC" w:rsidRDefault="00402CDA"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firstLine="567"/>
        <w:jc w:val="both"/>
        <w:rPr>
          <w:b/>
          <w:sz w:val="24"/>
          <w:szCs w:val="24"/>
          <w:lang w:val="tr-TR"/>
        </w:rPr>
      </w:pPr>
    </w:p>
    <w:p w14:paraId="2AA21345" w14:textId="77777777" w:rsidR="00D33494" w:rsidRPr="001947EC" w:rsidRDefault="00D3349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firstLine="567"/>
        <w:jc w:val="both"/>
        <w:rPr>
          <w:b/>
          <w:sz w:val="24"/>
          <w:szCs w:val="24"/>
          <w:lang w:val="tr-TR"/>
        </w:rPr>
      </w:pPr>
      <w:r w:rsidRPr="001947EC">
        <w:rPr>
          <w:b/>
          <w:sz w:val="24"/>
          <w:szCs w:val="24"/>
          <w:lang w:val="tr-TR"/>
        </w:rPr>
        <w:t>Bu duyuru metni Sermaye Piyasası Kurulu (Kurul)’</w:t>
      </w:r>
      <w:proofErr w:type="spellStart"/>
      <w:r w:rsidRPr="001947EC">
        <w:rPr>
          <w:b/>
          <w:sz w:val="24"/>
          <w:szCs w:val="24"/>
          <w:lang w:val="tr-TR"/>
        </w:rPr>
        <w:t>nca</w:t>
      </w:r>
      <w:proofErr w:type="spellEnd"/>
      <w:r w:rsidRPr="001947EC">
        <w:rPr>
          <w:b/>
          <w:sz w:val="24"/>
          <w:szCs w:val="24"/>
          <w:lang w:val="tr-TR"/>
        </w:rPr>
        <w:t xml:space="preserve"> </w:t>
      </w:r>
      <w:proofErr w:type="gramStart"/>
      <w:r w:rsidRPr="001947EC">
        <w:rPr>
          <w:b/>
          <w:sz w:val="24"/>
          <w:szCs w:val="24"/>
          <w:lang w:val="tr-TR"/>
        </w:rPr>
        <w:t>…...</w:t>
      </w:r>
      <w:proofErr w:type="gramEnd"/>
      <w:r w:rsidRPr="001947EC">
        <w:rPr>
          <w:b/>
          <w:sz w:val="24"/>
          <w:szCs w:val="24"/>
          <w:lang w:val="tr-TR"/>
        </w:rPr>
        <w:t xml:space="preserve">/….../…..... </w:t>
      </w:r>
      <w:proofErr w:type="gramStart"/>
      <w:r w:rsidRPr="001947EC">
        <w:rPr>
          <w:b/>
          <w:sz w:val="24"/>
          <w:szCs w:val="24"/>
          <w:lang w:val="tr-TR"/>
        </w:rPr>
        <w:t>tarihinde</w:t>
      </w:r>
      <w:proofErr w:type="gramEnd"/>
      <w:r w:rsidRPr="001947EC">
        <w:rPr>
          <w:b/>
          <w:sz w:val="24"/>
          <w:szCs w:val="24"/>
          <w:lang w:val="tr-TR"/>
        </w:rPr>
        <w:t xml:space="preserve"> onaylanmıştır.</w:t>
      </w:r>
    </w:p>
    <w:p w14:paraId="26CA057A" w14:textId="092195D1" w:rsidR="00D33494" w:rsidRPr="001947EC" w:rsidRDefault="00D3349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firstLine="567"/>
        <w:jc w:val="both"/>
        <w:rPr>
          <w:b/>
          <w:sz w:val="24"/>
          <w:szCs w:val="24"/>
          <w:lang w:val="tr-TR"/>
        </w:rPr>
      </w:pPr>
      <w:r w:rsidRPr="001947EC">
        <w:rPr>
          <w:b/>
          <w:sz w:val="24"/>
          <w:szCs w:val="24"/>
          <w:lang w:val="tr-TR"/>
        </w:rPr>
        <w:t xml:space="preserve">Ortaklığımızın çıkarılmış/ödenmiş sermayesinin </w:t>
      </w:r>
      <w:proofErr w:type="gramStart"/>
      <w:r w:rsidRPr="001947EC">
        <w:rPr>
          <w:b/>
          <w:sz w:val="24"/>
          <w:szCs w:val="24"/>
          <w:lang w:val="tr-TR"/>
        </w:rPr>
        <w:t>…..............</w:t>
      </w:r>
      <w:proofErr w:type="gramEnd"/>
      <w:r w:rsidRPr="001947EC">
        <w:rPr>
          <w:b/>
          <w:sz w:val="24"/>
          <w:szCs w:val="24"/>
          <w:lang w:val="tr-TR"/>
        </w:rPr>
        <w:t xml:space="preserve"> TL’den </w:t>
      </w:r>
      <w:proofErr w:type="gramStart"/>
      <w:r w:rsidRPr="001947EC">
        <w:rPr>
          <w:b/>
          <w:sz w:val="24"/>
          <w:szCs w:val="24"/>
          <w:lang w:val="tr-TR"/>
        </w:rPr>
        <w:t>…...............</w:t>
      </w:r>
      <w:proofErr w:type="gramEnd"/>
      <w:r w:rsidRPr="001947EC">
        <w:rPr>
          <w:b/>
          <w:sz w:val="24"/>
          <w:szCs w:val="24"/>
          <w:lang w:val="tr-TR"/>
        </w:rPr>
        <w:t xml:space="preserve"> TL’ye çıkarılması nedeniyle artırılacak </w:t>
      </w:r>
      <w:proofErr w:type="gramStart"/>
      <w:r w:rsidRPr="001947EC">
        <w:rPr>
          <w:b/>
          <w:sz w:val="24"/>
          <w:szCs w:val="24"/>
          <w:lang w:val="tr-TR"/>
        </w:rPr>
        <w:t>…................</w:t>
      </w:r>
      <w:proofErr w:type="gramEnd"/>
      <w:r w:rsidRPr="001947EC">
        <w:rPr>
          <w:b/>
          <w:sz w:val="24"/>
          <w:szCs w:val="24"/>
          <w:lang w:val="tr-TR"/>
        </w:rPr>
        <w:t xml:space="preserve"> TL </w:t>
      </w:r>
      <w:proofErr w:type="gramStart"/>
      <w:r w:rsidRPr="001947EC">
        <w:rPr>
          <w:b/>
          <w:sz w:val="24"/>
          <w:szCs w:val="24"/>
          <w:lang w:val="tr-TR"/>
        </w:rPr>
        <w:t>nominal</w:t>
      </w:r>
      <w:proofErr w:type="gramEnd"/>
      <w:r w:rsidRPr="001947EC">
        <w:rPr>
          <w:b/>
          <w:sz w:val="24"/>
          <w:szCs w:val="24"/>
          <w:lang w:val="tr-TR"/>
        </w:rPr>
        <w:t xml:space="preserve"> değerli paylarının halka arzına ilişkin </w:t>
      </w:r>
      <w:r w:rsidR="000348CD" w:rsidRPr="001947EC">
        <w:rPr>
          <w:b/>
          <w:sz w:val="24"/>
          <w:szCs w:val="24"/>
          <w:lang w:val="tr-TR"/>
        </w:rPr>
        <w:t>duyuru metnidir</w:t>
      </w:r>
      <w:r w:rsidRPr="001947EC">
        <w:rPr>
          <w:b/>
          <w:sz w:val="24"/>
          <w:szCs w:val="24"/>
          <w:lang w:val="tr-TR"/>
        </w:rPr>
        <w:t>.</w:t>
      </w:r>
    </w:p>
    <w:p w14:paraId="6495D8ED" w14:textId="77777777" w:rsidR="00926E1D" w:rsidRPr="001947EC" w:rsidRDefault="00926E1D"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firstLine="567"/>
        <w:jc w:val="both"/>
        <w:rPr>
          <w:b/>
          <w:sz w:val="24"/>
          <w:szCs w:val="24"/>
          <w:lang w:val="tr-TR"/>
        </w:rPr>
      </w:pPr>
      <w:r w:rsidRPr="001947EC">
        <w:rPr>
          <w:b/>
          <w:sz w:val="24"/>
          <w:szCs w:val="24"/>
          <w:lang w:val="tr-TR"/>
        </w:rPr>
        <w:t xml:space="preserve">Ortaklığımız Sermaye Piyasası Kurulu’nun II-5.1 sayılı “İzahname ve İhraç Belgesi </w:t>
      </w:r>
      <w:proofErr w:type="spellStart"/>
      <w:r w:rsidRPr="001947EC">
        <w:rPr>
          <w:b/>
          <w:sz w:val="24"/>
          <w:szCs w:val="24"/>
          <w:lang w:val="tr-TR"/>
        </w:rPr>
        <w:t>Tebliği”nin</w:t>
      </w:r>
      <w:proofErr w:type="spellEnd"/>
      <w:r w:rsidRPr="001947EC">
        <w:rPr>
          <w:b/>
          <w:sz w:val="24"/>
          <w:szCs w:val="24"/>
          <w:lang w:val="tr-TR"/>
        </w:rPr>
        <w:t xml:space="preserve"> 6 </w:t>
      </w:r>
      <w:proofErr w:type="spellStart"/>
      <w:r w:rsidRPr="001947EC">
        <w:rPr>
          <w:b/>
          <w:sz w:val="24"/>
          <w:szCs w:val="24"/>
          <w:lang w:val="tr-TR"/>
        </w:rPr>
        <w:t>ncı</w:t>
      </w:r>
      <w:proofErr w:type="spellEnd"/>
      <w:r w:rsidRPr="001947EC">
        <w:rPr>
          <w:b/>
          <w:sz w:val="24"/>
          <w:szCs w:val="24"/>
          <w:lang w:val="tr-TR"/>
        </w:rPr>
        <w:t xml:space="preserve"> maddesinin üçüncü fıkrası ve Sermaye Piyasası Kurulu’nun </w:t>
      </w:r>
      <w:proofErr w:type="gramStart"/>
      <w:r w:rsidRPr="001947EC">
        <w:rPr>
          <w:b/>
          <w:sz w:val="24"/>
          <w:szCs w:val="24"/>
          <w:lang w:val="tr-TR"/>
        </w:rPr>
        <w:t>..................</w:t>
      </w:r>
      <w:proofErr w:type="gramEnd"/>
      <w:r w:rsidRPr="001947EC">
        <w:rPr>
          <w:b/>
          <w:sz w:val="24"/>
          <w:szCs w:val="24"/>
          <w:lang w:val="tr-TR"/>
        </w:rPr>
        <w:t xml:space="preserve"> tarih ve </w:t>
      </w:r>
      <w:proofErr w:type="gramStart"/>
      <w:r w:rsidRPr="001947EC">
        <w:rPr>
          <w:b/>
          <w:sz w:val="24"/>
          <w:szCs w:val="24"/>
          <w:lang w:val="tr-TR"/>
        </w:rPr>
        <w:t>...............</w:t>
      </w:r>
      <w:proofErr w:type="gramEnd"/>
      <w:r w:rsidRPr="001947EC">
        <w:rPr>
          <w:b/>
          <w:sz w:val="24"/>
          <w:szCs w:val="24"/>
          <w:lang w:val="tr-TR"/>
        </w:rPr>
        <w:t xml:space="preserve"> </w:t>
      </w:r>
      <w:proofErr w:type="gramStart"/>
      <w:r w:rsidRPr="001947EC">
        <w:rPr>
          <w:b/>
          <w:sz w:val="24"/>
          <w:szCs w:val="24"/>
          <w:lang w:val="tr-TR"/>
        </w:rPr>
        <w:t>sayılı</w:t>
      </w:r>
      <w:proofErr w:type="gramEnd"/>
      <w:r w:rsidRPr="001947EC">
        <w:rPr>
          <w:b/>
          <w:sz w:val="24"/>
          <w:szCs w:val="24"/>
          <w:lang w:val="tr-TR"/>
        </w:rPr>
        <w:t xml:space="preserve"> kararı uyarınca işbu halka arz için izahname düzenleme yükümlülüğünden muaftır.</w:t>
      </w:r>
    </w:p>
    <w:p w14:paraId="63AFE140" w14:textId="77777777" w:rsidR="00D33494" w:rsidRPr="001947EC" w:rsidRDefault="003544A2" w:rsidP="002F56BF">
      <w:pPr>
        <w:spacing w:before="120"/>
        <w:ind w:right="452" w:firstLine="567"/>
        <w:jc w:val="both"/>
        <w:rPr>
          <w:b/>
          <w:sz w:val="24"/>
          <w:szCs w:val="24"/>
          <w:lang w:val="tr-TR"/>
        </w:rPr>
      </w:pPr>
      <w:r w:rsidRPr="001947EC">
        <w:rPr>
          <w:b/>
          <w:sz w:val="24"/>
          <w:szCs w:val="24"/>
          <w:lang w:val="tr-TR"/>
        </w:rPr>
        <w:t>Duyuru metninin</w:t>
      </w:r>
      <w:r w:rsidR="00D33494" w:rsidRPr="001947EC">
        <w:rPr>
          <w:b/>
          <w:sz w:val="24"/>
          <w:szCs w:val="24"/>
          <w:lang w:val="tr-TR"/>
        </w:rPr>
        <w:t xml:space="preserve"> onaylanması, </w:t>
      </w:r>
      <w:r w:rsidRPr="001947EC">
        <w:rPr>
          <w:b/>
          <w:sz w:val="24"/>
          <w:szCs w:val="24"/>
          <w:lang w:val="tr-TR"/>
        </w:rPr>
        <w:t>duyuru metninde</w:t>
      </w:r>
      <w:r w:rsidR="00D33494" w:rsidRPr="001947EC">
        <w:rPr>
          <w:b/>
          <w:sz w:val="24"/>
          <w:szCs w:val="24"/>
          <w:lang w:val="tr-TR"/>
        </w:rPr>
        <w:t xml:space="preserve"> yer alan bilgilerin doğru olduğunun Kurulca tekeffülü anlamına gelmeyeceği gibi, </w:t>
      </w:r>
      <w:r w:rsidR="00EB5E9E" w:rsidRPr="001947EC">
        <w:rPr>
          <w:b/>
          <w:sz w:val="24"/>
          <w:szCs w:val="24"/>
          <w:lang w:val="tr-TR"/>
        </w:rPr>
        <w:t>paylara</w:t>
      </w:r>
      <w:r w:rsidR="00D33494" w:rsidRPr="001947EC">
        <w:rPr>
          <w:b/>
          <w:sz w:val="24"/>
          <w:szCs w:val="24"/>
          <w:lang w:val="tr-TR"/>
        </w:rPr>
        <w:t xml:space="preserve"> ilişkin bir tavsiye olarak da kabul edilemez. Ayrıca halka arz edilecek payların fiyatının belirlenmesinde Kurul’un herhangi bir takdir ya da onay yetkisi yoktur. </w:t>
      </w:r>
    </w:p>
    <w:p w14:paraId="6D613654" w14:textId="77777777" w:rsidR="002062AF" w:rsidRPr="001947EC" w:rsidRDefault="002062AF" w:rsidP="002F56BF">
      <w:pPr>
        <w:spacing w:before="120"/>
        <w:ind w:right="554" w:firstLine="567"/>
        <w:jc w:val="both"/>
        <w:rPr>
          <w:b/>
          <w:sz w:val="24"/>
          <w:szCs w:val="24"/>
          <w:lang w:val="tr-TR"/>
        </w:rPr>
      </w:pPr>
      <w:r w:rsidRPr="001947EC">
        <w:rPr>
          <w:b/>
          <w:sz w:val="24"/>
          <w:szCs w:val="24"/>
          <w:lang w:val="tr-TR"/>
        </w:rPr>
        <w:t>Halka arz edilecek paylara ilişkin yatırım kararları duyuru metninin bir bütün olarak değerlendirilmesi sonucu verilmelidir.</w:t>
      </w:r>
    </w:p>
    <w:p w14:paraId="456E2BCD" w14:textId="2505ECF8" w:rsidR="002062AF" w:rsidRPr="001947EC" w:rsidRDefault="002062AF"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554" w:firstLine="567"/>
        <w:jc w:val="both"/>
        <w:rPr>
          <w:b/>
          <w:sz w:val="24"/>
          <w:szCs w:val="24"/>
          <w:lang w:val="tr-TR"/>
        </w:rPr>
      </w:pPr>
      <w:r w:rsidRPr="001947EC">
        <w:rPr>
          <w:b/>
          <w:sz w:val="24"/>
          <w:szCs w:val="24"/>
          <w:lang w:val="tr-TR"/>
        </w:rPr>
        <w:t xml:space="preserve">Bu duyuru metni ortaklığımızın ve halka arzda satışa aracılık edecek </w:t>
      </w:r>
      <w:proofErr w:type="gramStart"/>
      <w:r w:rsidRPr="001947EC">
        <w:rPr>
          <w:b/>
          <w:sz w:val="24"/>
          <w:szCs w:val="24"/>
          <w:lang w:val="tr-TR"/>
        </w:rPr>
        <w:t>……………..</w:t>
      </w:r>
      <w:proofErr w:type="gramEnd"/>
      <w:r w:rsidRPr="001947EC">
        <w:rPr>
          <w:b/>
          <w:sz w:val="24"/>
          <w:szCs w:val="24"/>
          <w:lang w:val="tr-TR"/>
        </w:rPr>
        <w:t xml:space="preserve"> A.Ş.’</w:t>
      </w:r>
      <w:proofErr w:type="spellStart"/>
      <w:r w:rsidRPr="001947EC">
        <w:rPr>
          <w:b/>
          <w:sz w:val="24"/>
          <w:szCs w:val="24"/>
          <w:lang w:val="tr-TR"/>
        </w:rPr>
        <w:t>nin</w:t>
      </w:r>
      <w:proofErr w:type="spellEnd"/>
      <w:r w:rsidRPr="001947EC">
        <w:rPr>
          <w:rStyle w:val="FootnoteReference"/>
          <w:b/>
          <w:sz w:val="24"/>
          <w:szCs w:val="24"/>
          <w:lang w:val="tr-TR"/>
        </w:rPr>
        <w:footnoteReference w:id="1"/>
      </w:r>
      <w:r w:rsidRPr="001947EC">
        <w:rPr>
          <w:b/>
          <w:sz w:val="24"/>
          <w:szCs w:val="24"/>
          <w:lang w:val="tr-TR"/>
        </w:rPr>
        <w:t xml:space="preserve"> </w:t>
      </w:r>
      <w:proofErr w:type="gramStart"/>
      <w:r w:rsidRPr="001947EC">
        <w:rPr>
          <w:b/>
          <w:sz w:val="24"/>
          <w:szCs w:val="24"/>
          <w:lang w:val="tr-TR"/>
        </w:rPr>
        <w:t>…...................................................</w:t>
      </w:r>
      <w:proofErr w:type="gramEnd"/>
      <w:r w:rsidRPr="001947EC">
        <w:rPr>
          <w:b/>
          <w:sz w:val="24"/>
          <w:szCs w:val="24"/>
          <w:lang w:val="tr-TR"/>
        </w:rPr>
        <w:t xml:space="preserve"> </w:t>
      </w:r>
      <w:proofErr w:type="gramStart"/>
      <w:r w:rsidRPr="001947EC">
        <w:rPr>
          <w:b/>
          <w:sz w:val="24"/>
          <w:szCs w:val="24"/>
          <w:lang w:val="tr-TR"/>
        </w:rPr>
        <w:t>adresli</w:t>
      </w:r>
      <w:proofErr w:type="gramEnd"/>
      <w:r w:rsidRPr="001947EC">
        <w:rPr>
          <w:b/>
          <w:sz w:val="24"/>
          <w:szCs w:val="24"/>
          <w:lang w:val="tr-TR"/>
        </w:rPr>
        <w:t xml:space="preserve"> internet siteleri ile Kamuyu Aydınlatma Platformu</w:t>
      </w:r>
      <w:r w:rsidRPr="001947EC">
        <w:rPr>
          <w:rStyle w:val="FootnoteReference"/>
          <w:b/>
          <w:sz w:val="24"/>
          <w:szCs w:val="24"/>
          <w:lang w:val="tr-TR"/>
        </w:rPr>
        <w:footnoteReference w:id="2"/>
      </w:r>
      <w:r w:rsidRPr="001947EC">
        <w:rPr>
          <w:b/>
          <w:sz w:val="24"/>
          <w:szCs w:val="24"/>
          <w:lang w:val="tr-TR"/>
        </w:rPr>
        <w:t xml:space="preserve"> (KAP)’</w:t>
      </w:r>
      <w:proofErr w:type="spellStart"/>
      <w:r w:rsidRPr="001947EC">
        <w:rPr>
          <w:b/>
          <w:sz w:val="24"/>
          <w:szCs w:val="24"/>
          <w:lang w:val="tr-TR"/>
        </w:rPr>
        <w:t>nda</w:t>
      </w:r>
      <w:proofErr w:type="spellEnd"/>
      <w:r w:rsidRPr="001947EC">
        <w:rPr>
          <w:b/>
          <w:sz w:val="24"/>
          <w:szCs w:val="24"/>
          <w:lang w:val="tr-TR"/>
        </w:rPr>
        <w:t xml:space="preserve"> (kap.gov.tr) yayımlanmıştır. Ayrıca başvuru yerlerinde incelemeye açık tutulmaktadır.</w:t>
      </w:r>
    </w:p>
    <w:p w14:paraId="2E9337E8" w14:textId="01E676B6" w:rsidR="00452FC7" w:rsidRPr="001947EC" w:rsidRDefault="00D33494" w:rsidP="002F56BF">
      <w:pPr>
        <w:tabs>
          <w:tab w:val="left" w:pos="566"/>
        </w:tabs>
        <w:spacing w:before="120"/>
        <w:ind w:right="454" w:firstLine="567"/>
        <w:jc w:val="both"/>
        <w:rPr>
          <w:b/>
          <w:sz w:val="24"/>
          <w:szCs w:val="24"/>
          <w:lang w:val="tr-TR" w:eastAsia="tr-TR"/>
        </w:rPr>
      </w:pPr>
      <w:r w:rsidRPr="001947EC">
        <w:rPr>
          <w:b/>
          <w:sz w:val="24"/>
          <w:szCs w:val="24"/>
          <w:lang w:val="tr-TR"/>
        </w:rPr>
        <w:t>Sermaye Piyasası Kanunu (</w:t>
      </w:r>
      <w:proofErr w:type="spellStart"/>
      <w:r w:rsidRPr="001947EC">
        <w:rPr>
          <w:b/>
          <w:sz w:val="24"/>
          <w:szCs w:val="24"/>
          <w:lang w:val="tr-TR"/>
        </w:rPr>
        <w:t>SPKn</w:t>
      </w:r>
      <w:proofErr w:type="spellEnd"/>
      <w:r w:rsidRPr="001947EC">
        <w:rPr>
          <w:b/>
          <w:sz w:val="24"/>
          <w:szCs w:val="24"/>
          <w:lang w:val="tr-TR"/>
        </w:rPr>
        <w:t>)’</w:t>
      </w:r>
      <w:proofErr w:type="spellStart"/>
      <w:r w:rsidRPr="001947EC">
        <w:rPr>
          <w:b/>
          <w:sz w:val="24"/>
          <w:szCs w:val="24"/>
          <w:lang w:val="tr-TR"/>
        </w:rPr>
        <w:t>nun</w:t>
      </w:r>
      <w:proofErr w:type="spellEnd"/>
      <w:r w:rsidRPr="001947EC">
        <w:rPr>
          <w:b/>
          <w:sz w:val="24"/>
          <w:szCs w:val="24"/>
          <w:lang w:val="tr-TR"/>
        </w:rPr>
        <w:t xml:space="preserve"> </w:t>
      </w:r>
      <w:r w:rsidR="00452FC7" w:rsidRPr="001947EC">
        <w:rPr>
          <w:b/>
          <w:sz w:val="24"/>
          <w:szCs w:val="24"/>
          <w:lang w:val="tr-TR"/>
        </w:rPr>
        <w:t xml:space="preserve">32’nci maddesi uyarınca </w:t>
      </w:r>
      <w:r w:rsidR="00452FC7" w:rsidRPr="001947EC">
        <w:rPr>
          <w:b/>
          <w:sz w:val="24"/>
          <w:szCs w:val="24"/>
          <w:lang w:val="tr-TR" w:eastAsia="tr-TR"/>
        </w:rPr>
        <w:t xml:space="preserve">Kurulca kamuyu aydınlatma amacı ile düzenlenmesi öngörülen sair kamuyu aydınlatma belgelerini imzalayanlar veya bu belgeler kendi adına imzalanan tüzel kişiler bu belgelerde yer alan yanlış, yanıltıcı veya eksik bilgilerden kaynaklanan zararlardan </w:t>
      </w:r>
      <w:proofErr w:type="spellStart"/>
      <w:r w:rsidR="00452FC7" w:rsidRPr="001947EC">
        <w:rPr>
          <w:b/>
          <w:sz w:val="24"/>
          <w:szCs w:val="24"/>
          <w:lang w:val="tr-TR" w:eastAsia="tr-TR"/>
        </w:rPr>
        <w:t>müteselsilen</w:t>
      </w:r>
      <w:proofErr w:type="spellEnd"/>
      <w:r w:rsidR="00452FC7" w:rsidRPr="001947EC">
        <w:rPr>
          <w:b/>
          <w:sz w:val="24"/>
          <w:szCs w:val="24"/>
          <w:lang w:val="tr-TR" w:eastAsia="tr-TR"/>
        </w:rPr>
        <w:t xml:space="preserve"> sorumludur. Bağımsız denetim, derecelendirme ve değerleme kuruluşları gibi kamuyu aydınlatma belgelerinde yer alan veya bu belgelere dayanak olmak üzere hazırlanan raporları hazı</w:t>
      </w:r>
      <w:r w:rsidR="00A16DFC" w:rsidRPr="001947EC">
        <w:rPr>
          <w:b/>
          <w:sz w:val="24"/>
          <w:szCs w:val="24"/>
          <w:lang w:val="tr-TR" w:eastAsia="tr-TR"/>
        </w:rPr>
        <w:t xml:space="preserve">rlayan kişi ve kurumlar da </w:t>
      </w:r>
      <w:proofErr w:type="spellStart"/>
      <w:r w:rsidR="00A16DFC" w:rsidRPr="001947EC">
        <w:rPr>
          <w:b/>
          <w:sz w:val="24"/>
          <w:szCs w:val="24"/>
          <w:lang w:val="tr-TR" w:eastAsia="tr-TR"/>
        </w:rPr>
        <w:t>SPKn</w:t>
      </w:r>
      <w:proofErr w:type="spellEnd"/>
      <w:r w:rsidR="00452FC7" w:rsidRPr="001947EC">
        <w:rPr>
          <w:b/>
          <w:sz w:val="24"/>
          <w:szCs w:val="24"/>
          <w:lang w:val="tr-TR" w:eastAsia="tr-TR"/>
        </w:rPr>
        <w:t xml:space="preserve"> hükümleri çerçevesinde sorumludur.</w:t>
      </w:r>
    </w:p>
    <w:p w14:paraId="44BF4402" w14:textId="77777777" w:rsidR="00D33494" w:rsidRPr="001947EC" w:rsidRDefault="00D3349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2" w:firstLine="567"/>
        <w:jc w:val="both"/>
        <w:rPr>
          <w:b/>
          <w:sz w:val="24"/>
          <w:szCs w:val="24"/>
          <w:lang w:val="tr-TR"/>
        </w:rPr>
      </w:pPr>
    </w:p>
    <w:p w14:paraId="78A0C97B" w14:textId="77777777" w:rsidR="00D33494" w:rsidRPr="001947EC" w:rsidRDefault="00D33494" w:rsidP="002F56BF">
      <w:pPr>
        <w:spacing w:before="120"/>
        <w:ind w:right="454"/>
        <w:rPr>
          <w:b/>
          <w:sz w:val="24"/>
          <w:szCs w:val="24"/>
          <w:lang w:val="tr-TR"/>
        </w:rPr>
      </w:pPr>
      <w:r w:rsidRPr="001947EC">
        <w:rPr>
          <w:b/>
          <w:sz w:val="24"/>
          <w:szCs w:val="24"/>
          <w:lang w:val="tr-TR"/>
        </w:rPr>
        <w:t>İÇİNDEKİLER</w:t>
      </w:r>
    </w:p>
    <w:p w14:paraId="7BEA6659" w14:textId="77777777" w:rsidR="002F56BF" w:rsidRPr="001947EC" w:rsidRDefault="002F56BF" w:rsidP="002F56BF">
      <w:pPr>
        <w:spacing w:before="120"/>
        <w:ind w:right="454"/>
        <w:rPr>
          <w:b/>
          <w:sz w:val="24"/>
          <w:szCs w:val="24"/>
          <w:lang w:val="tr-TR"/>
        </w:rPr>
      </w:pPr>
    </w:p>
    <w:p w14:paraId="4B5E5BD5" w14:textId="77777777" w:rsidR="00D33494" w:rsidRPr="001947EC" w:rsidRDefault="00D33494" w:rsidP="002F56BF">
      <w:pPr>
        <w:spacing w:before="120"/>
        <w:ind w:right="454"/>
        <w:rPr>
          <w:b/>
          <w:sz w:val="24"/>
          <w:szCs w:val="24"/>
          <w:lang w:val="tr-TR"/>
        </w:rPr>
      </w:pPr>
      <w:r w:rsidRPr="001947EC">
        <w:rPr>
          <w:b/>
          <w:sz w:val="24"/>
          <w:szCs w:val="24"/>
          <w:lang w:val="tr-TR"/>
        </w:rPr>
        <w:t>KISALTMA VE TANIMLAR</w:t>
      </w:r>
    </w:p>
    <w:p w14:paraId="7DF5E6CC" w14:textId="77777777" w:rsidR="00D33494" w:rsidRPr="001947EC" w:rsidRDefault="00D33494" w:rsidP="002F56BF">
      <w:pPr>
        <w:spacing w:before="120"/>
        <w:ind w:right="454" w:firstLine="567"/>
        <w:jc w:val="both"/>
        <w:rPr>
          <w:sz w:val="24"/>
          <w:szCs w:val="24"/>
          <w:lang w:val="tr-TR"/>
        </w:rPr>
      </w:pPr>
    </w:p>
    <w:p w14:paraId="7B8419E0" w14:textId="1C7ED878" w:rsidR="00D33494" w:rsidRPr="001947EC" w:rsidRDefault="00D3349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sz w:val="24"/>
          <w:szCs w:val="24"/>
          <w:lang w:val="tr-TR"/>
        </w:rPr>
        <w:t>I. KURUMLARDAN ALINAN GÖRÜŞ VE ONAYLAR:</w:t>
      </w:r>
    </w:p>
    <w:p w14:paraId="5E9471AD" w14:textId="77777777" w:rsidR="00D32C54" w:rsidRPr="001947EC" w:rsidRDefault="00D32C5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p>
    <w:p w14:paraId="73BC91DF" w14:textId="77777777" w:rsidR="00D32C54" w:rsidRPr="001947EC" w:rsidRDefault="00D32C5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p>
    <w:p w14:paraId="24351F42" w14:textId="77777777" w:rsidR="00D32C54" w:rsidRPr="001947EC" w:rsidRDefault="00D32C5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p>
    <w:p w14:paraId="642C8F35" w14:textId="77777777" w:rsidR="00BE5B3D" w:rsidRPr="001947EC" w:rsidRDefault="00BE5B3D"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p>
    <w:p w14:paraId="09C68FDD" w14:textId="77777777" w:rsidR="00D33494" w:rsidRPr="001947EC" w:rsidRDefault="00D33494" w:rsidP="002F56BF">
      <w:pPr>
        <w:autoSpaceDE w:val="0"/>
        <w:spacing w:before="120"/>
        <w:ind w:right="454"/>
        <w:jc w:val="both"/>
        <w:rPr>
          <w:sz w:val="24"/>
          <w:szCs w:val="24"/>
          <w:lang w:val="tr-TR"/>
        </w:rPr>
      </w:pPr>
      <w:r w:rsidRPr="001947EC">
        <w:rPr>
          <w:b/>
          <w:sz w:val="24"/>
          <w:szCs w:val="24"/>
          <w:lang w:val="tr-TR"/>
        </w:rPr>
        <w:t xml:space="preserve">1. </w:t>
      </w:r>
      <w:r w:rsidR="000348CD" w:rsidRPr="001947EC">
        <w:rPr>
          <w:b/>
          <w:sz w:val="24"/>
          <w:szCs w:val="24"/>
          <w:lang w:val="tr-TR"/>
        </w:rPr>
        <w:t>DUYURU METNİNİN</w:t>
      </w:r>
      <w:r w:rsidRPr="001947EC">
        <w:rPr>
          <w:b/>
          <w:sz w:val="24"/>
          <w:szCs w:val="24"/>
          <w:lang w:val="tr-TR"/>
        </w:rPr>
        <w:t xml:space="preserve"> SORUMLULUĞUNU YÜKLENEN KİŞİLER</w:t>
      </w:r>
    </w:p>
    <w:p w14:paraId="3C42EA8A" w14:textId="45F0F164" w:rsidR="00402CDA" w:rsidRPr="001947EC" w:rsidRDefault="00C4087E" w:rsidP="002F56BF">
      <w:pPr>
        <w:spacing w:before="120"/>
        <w:ind w:right="454" w:firstLine="567"/>
        <w:jc w:val="both"/>
        <w:rPr>
          <w:b/>
          <w:sz w:val="24"/>
          <w:szCs w:val="24"/>
          <w:lang w:val="tr-TR"/>
        </w:rPr>
      </w:pPr>
      <w:r w:rsidRPr="001947EC">
        <w:rPr>
          <w:b/>
          <w:sz w:val="24"/>
          <w:szCs w:val="24"/>
          <w:lang w:val="tr-TR"/>
        </w:rPr>
        <w:t>Bu duyuru metni ve eklerinde yer alan bilgilerin, sahip olduğumuz tüm bilgiler çerçevesinde, gerçeğe uygun olduğunu ve duyuru metninde bu bilgilerin anlamını değiştirecek nitelikte bir eksiklik bulunmaması için her türlü makul özenin gösterilmiş olduğunu beyan ederiz</w:t>
      </w:r>
      <w:r w:rsidRPr="001947EC">
        <w:rPr>
          <w:b/>
          <w:szCs w:val="24"/>
          <w:lang w:val="tr-TR"/>
        </w:rPr>
        <w:t>.</w:t>
      </w:r>
    </w:p>
    <w:p w14:paraId="47696C29" w14:textId="77777777" w:rsidR="00D469E4" w:rsidRPr="001947EC" w:rsidRDefault="00D469E4" w:rsidP="002F56BF">
      <w:pPr>
        <w:spacing w:before="120"/>
        <w:ind w:right="454" w:firstLine="567"/>
        <w:jc w:val="both"/>
        <w:rPr>
          <w:b/>
          <w:sz w:val="24"/>
          <w:szCs w:val="24"/>
          <w:lang w:val="tr-TR"/>
        </w:rPr>
      </w:pPr>
    </w:p>
    <w:tbl>
      <w:tblPr>
        <w:tblW w:w="9072" w:type="dxa"/>
        <w:tblInd w:w="-5" w:type="dxa"/>
        <w:tblLayout w:type="fixed"/>
        <w:tblLook w:val="0000" w:firstRow="0" w:lastRow="0" w:firstColumn="0" w:lastColumn="0" w:noHBand="0" w:noVBand="0"/>
      </w:tblPr>
      <w:tblGrid>
        <w:gridCol w:w="4232"/>
        <w:gridCol w:w="4840"/>
      </w:tblGrid>
      <w:tr w:rsidR="008C233C" w:rsidRPr="001947EC" w14:paraId="37314AD1" w14:textId="77777777" w:rsidTr="00BB55B7">
        <w:tc>
          <w:tcPr>
            <w:tcW w:w="4232" w:type="dxa"/>
            <w:tcBorders>
              <w:top w:val="single" w:sz="4" w:space="0" w:color="000000"/>
              <w:left w:val="single" w:sz="4" w:space="0" w:color="000000"/>
              <w:bottom w:val="single" w:sz="4" w:space="0" w:color="000000"/>
            </w:tcBorders>
            <w:vAlign w:val="center"/>
          </w:tcPr>
          <w:p w14:paraId="6E2C8925"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r w:rsidRPr="001947EC">
              <w:rPr>
                <w:b/>
                <w:sz w:val="24"/>
                <w:szCs w:val="24"/>
                <w:lang w:val="tr-TR"/>
              </w:rPr>
              <w:t>İhraççı</w:t>
            </w:r>
          </w:p>
          <w:p w14:paraId="3D96488D"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r w:rsidRPr="001947EC">
              <w:rPr>
                <w:b/>
                <w:sz w:val="24"/>
                <w:szCs w:val="24"/>
                <w:lang w:val="tr-TR"/>
              </w:rPr>
              <w:t>… A.Ş. Yetkilisi</w:t>
            </w:r>
          </w:p>
          <w:p w14:paraId="496A29A8"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r w:rsidRPr="001947EC">
              <w:rPr>
                <w:b/>
                <w:sz w:val="24"/>
                <w:szCs w:val="24"/>
                <w:lang w:val="tr-TR"/>
              </w:rPr>
              <w:t>Adı, Soyadı, Görevi, İmza, Tarih</w:t>
            </w:r>
          </w:p>
        </w:tc>
        <w:tc>
          <w:tcPr>
            <w:tcW w:w="4840" w:type="dxa"/>
            <w:tcBorders>
              <w:top w:val="single" w:sz="4" w:space="0" w:color="000000"/>
              <w:left w:val="single" w:sz="4" w:space="0" w:color="000000"/>
              <w:bottom w:val="single" w:sz="4" w:space="0" w:color="000000"/>
              <w:right w:val="single" w:sz="4" w:space="0" w:color="000000"/>
            </w:tcBorders>
            <w:vAlign w:val="center"/>
          </w:tcPr>
          <w:p w14:paraId="08CCE31B"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r w:rsidRPr="001947EC">
              <w:rPr>
                <w:b/>
                <w:sz w:val="24"/>
                <w:szCs w:val="24"/>
                <w:lang w:val="tr-TR"/>
              </w:rPr>
              <w:t>Sorumlu Olduğu Kısım:</w:t>
            </w:r>
          </w:p>
        </w:tc>
      </w:tr>
      <w:tr w:rsidR="008C233C" w:rsidRPr="001947EC" w14:paraId="197209CB" w14:textId="77777777" w:rsidTr="00BB55B7">
        <w:tc>
          <w:tcPr>
            <w:tcW w:w="4232" w:type="dxa"/>
            <w:tcBorders>
              <w:top w:val="single" w:sz="4" w:space="0" w:color="000000"/>
              <w:left w:val="single" w:sz="4" w:space="0" w:color="000000"/>
              <w:bottom w:val="single" w:sz="4" w:space="0" w:color="000000"/>
            </w:tcBorders>
            <w:vAlign w:val="center"/>
          </w:tcPr>
          <w:p w14:paraId="790FFCC1"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p>
          <w:p w14:paraId="7560673B"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0E652AAA"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p>
          <w:p w14:paraId="5A226258"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r w:rsidRPr="001947EC">
              <w:rPr>
                <w:b/>
                <w:sz w:val="24"/>
                <w:szCs w:val="24"/>
                <w:lang w:val="tr-TR"/>
              </w:rPr>
              <w:t>DUYURU METNİNİN TAMAMI</w:t>
            </w:r>
          </w:p>
          <w:p w14:paraId="7423B8B6"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r>
    </w:tbl>
    <w:p w14:paraId="1165A7D7"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rPr>
          <w:sz w:val="24"/>
          <w:szCs w:val="24"/>
          <w:lang w:val="tr-TR"/>
        </w:rPr>
      </w:pPr>
    </w:p>
    <w:tbl>
      <w:tblPr>
        <w:tblW w:w="9072" w:type="dxa"/>
        <w:tblInd w:w="-5" w:type="dxa"/>
        <w:tblLayout w:type="fixed"/>
        <w:tblLook w:val="0000" w:firstRow="0" w:lastRow="0" w:firstColumn="0" w:lastColumn="0" w:noHBand="0" w:noVBand="0"/>
      </w:tblPr>
      <w:tblGrid>
        <w:gridCol w:w="4253"/>
        <w:gridCol w:w="4819"/>
      </w:tblGrid>
      <w:tr w:rsidR="008C233C" w:rsidRPr="001947EC" w14:paraId="01CF04F9" w14:textId="77777777" w:rsidTr="00BB55B7">
        <w:trPr>
          <w:trHeight w:val="1471"/>
        </w:trPr>
        <w:tc>
          <w:tcPr>
            <w:tcW w:w="4253" w:type="dxa"/>
            <w:tcBorders>
              <w:top w:val="single" w:sz="4" w:space="0" w:color="000000"/>
              <w:left w:val="single" w:sz="4" w:space="0" w:color="000000"/>
              <w:bottom w:val="single" w:sz="4" w:space="0" w:color="000000"/>
            </w:tcBorders>
            <w:vAlign w:val="center"/>
          </w:tcPr>
          <w:p w14:paraId="03E49CCE" w14:textId="77777777" w:rsidR="008C233C" w:rsidRPr="001947EC" w:rsidRDefault="008C233C" w:rsidP="00BB55B7">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left="-108" w:right="1"/>
              <w:jc w:val="center"/>
              <w:rPr>
                <w:b/>
                <w:sz w:val="24"/>
                <w:szCs w:val="24"/>
                <w:lang w:val="tr-TR"/>
              </w:rPr>
            </w:pPr>
            <w:r w:rsidRPr="001947EC">
              <w:rPr>
                <w:b/>
                <w:sz w:val="24"/>
                <w:szCs w:val="24"/>
                <w:lang w:val="tr-TR"/>
              </w:rPr>
              <w:t>Halka Arza Aracılık Eden Yetkili Kuruluşun Ticaret Unvanı ve Yetkilisinin</w:t>
            </w:r>
          </w:p>
          <w:p w14:paraId="74603910"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r w:rsidRPr="001947EC">
              <w:rPr>
                <w:b/>
                <w:sz w:val="24"/>
                <w:szCs w:val="24"/>
                <w:lang w:val="tr-TR"/>
              </w:rPr>
              <w:t>Adı, Soyadı, Görevi, İmza, Tarih</w:t>
            </w:r>
          </w:p>
        </w:tc>
        <w:tc>
          <w:tcPr>
            <w:tcW w:w="4819" w:type="dxa"/>
            <w:tcBorders>
              <w:top w:val="single" w:sz="4" w:space="0" w:color="000000"/>
              <w:left w:val="single" w:sz="4" w:space="0" w:color="000000"/>
              <w:bottom w:val="single" w:sz="4" w:space="0" w:color="000000"/>
              <w:right w:val="single" w:sz="4" w:space="0" w:color="000000"/>
            </w:tcBorders>
            <w:vAlign w:val="center"/>
          </w:tcPr>
          <w:p w14:paraId="2A7A1DCA"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r w:rsidRPr="001947EC">
              <w:rPr>
                <w:b/>
                <w:sz w:val="24"/>
                <w:szCs w:val="24"/>
                <w:lang w:val="tr-TR"/>
              </w:rPr>
              <w:t>Sorumlu Olduğu Kısım:</w:t>
            </w:r>
          </w:p>
          <w:p w14:paraId="29D59557"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r>
      <w:tr w:rsidR="008C233C" w:rsidRPr="001947EC" w14:paraId="0942D6EA" w14:textId="77777777" w:rsidTr="00BB55B7">
        <w:trPr>
          <w:trHeight w:val="1124"/>
        </w:trPr>
        <w:tc>
          <w:tcPr>
            <w:tcW w:w="4253" w:type="dxa"/>
            <w:tcBorders>
              <w:top w:val="single" w:sz="4" w:space="0" w:color="000000"/>
              <w:left w:val="single" w:sz="4" w:space="0" w:color="000000"/>
              <w:bottom w:val="single" w:sz="4" w:space="0" w:color="000000"/>
            </w:tcBorders>
            <w:vAlign w:val="center"/>
          </w:tcPr>
          <w:p w14:paraId="7DFE7A2D"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p>
          <w:p w14:paraId="26A2199F"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33BDAA53"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p>
          <w:p w14:paraId="0E3C0986"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r w:rsidRPr="001947EC">
              <w:rPr>
                <w:b/>
                <w:sz w:val="24"/>
                <w:szCs w:val="24"/>
                <w:lang w:val="tr-TR"/>
              </w:rPr>
              <w:t>DUYURU METNİNİN TAMAMI</w:t>
            </w:r>
          </w:p>
          <w:p w14:paraId="30460537"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r>
    </w:tbl>
    <w:p w14:paraId="643B90DE" w14:textId="77777777" w:rsidR="008C233C" w:rsidRPr="001947EC" w:rsidRDefault="008C233C" w:rsidP="002F56BF">
      <w:pPr>
        <w:tabs>
          <w:tab w:val="left" w:pos="567"/>
          <w:tab w:val="left" w:pos="900"/>
        </w:tabs>
        <w:spacing w:before="120"/>
        <w:ind w:right="1"/>
        <w:jc w:val="both"/>
        <w:rPr>
          <w:sz w:val="24"/>
          <w:szCs w:val="24"/>
          <w:lang w:val="tr-TR"/>
        </w:rPr>
      </w:pPr>
    </w:p>
    <w:tbl>
      <w:tblPr>
        <w:tblW w:w="9072" w:type="dxa"/>
        <w:tblInd w:w="-5" w:type="dxa"/>
        <w:tblLayout w:type="fixed"/>
        <w:tblLook w:val="0000" w:firstRow="0" w:lastRow="0" w:firstColumn="0" w:lastColumn="0" w:noHBand="0" w:noVBand="0"/>
      </w:tblPr>
      <w:tblGrid>
        <w:gridCol w:w="4253"/>
        <w:gridCol w:w="4819"/>
      </w:tblGrid>
      <w:tr w:rsidR="008C233C" w:rsidRPr="001947EC" w14:paraId="1EB7CEF5" w14:textId="77777777" w:rsidTr="00BB55B7">
        <w:tc>
          <w:tcPr>
            <w:tcW w:w="4253" w:type="dxa"/>
            <w:tcBorders>
              <w:top w:val="single" w:sz="4" w:space="0" w:color="000000"/>
              <w:left w:val="single" w:sz="4" w:space="0" w:color="000000"/>
              <w:bottom w:val="single" w:sz="4" w:space="0" w:color="000000"/>
            </w:tcBorders>
            <w:vAlign w:val="center"/>
          </w:tcPr>
          <w:p w14:paraId="5C3187E3" w14:textId="77777777" w:rsidR="008C233C" w:rsidRPr="001947EC" w:rsidRDefault="008C233C" w:rsidP="00BB55B7">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left="-108" w:right="1"/>
              <w:jc w:val="center"/>
              <w:rPr>
                <w:b/>
                <w:sz w:val="24"/>
                <w:szCs w:val="24"/>
                <w:lang w:val="tr-TR"/>
              </w:rPr>
            </w:pPr>
            <w:r w:rsidRPr="001947EC">
              <w:rPr>
                <w:b/>
                <w:sz w:val="24"/>
                <w:szCs w:val="24"/>
                <w:lang w:val="tr-TR"/>
              </w:rPr>
              <w:t>GİP Piyasa Danışmanının</w:t>
            </w:r>
            <w:r w:rsidRPr="001947EC">
              <w:rPr>
                <w:rStyle w:val="FootnoteReference"/>
                <w:b/>
                <w:sz w:val="24"/>
                <w:szCs w:val="24"/>
                <w:lang w:val="tr-TR"/>
              </w:rPr>
              <w:footnoteReference w:id="3"/>
            </w:r>
            <w:r w:rsidRPr="001947EC">
              <w:rPr>
                <w:b/>
                <w:sz w:val="24"/>
                <w:szCs w:val="24"/>
                <w:lang w:val="tr-TR"/>
              </w:rPr>
              <w:t xml:space="preserve">  Ticaret Unvanı ve Yetkilisinin Adı, Soyadı/Unvanı, Görevi, İmza, Tarih</w:t>
            </w:r>
          </w:p>
        </w:tc>
        <w:tc>
          <w:tcPr>
            <w:tcW w:w="4819" w:type="dxa"/>
            <w:tcBorders>
              <w:top w:val="single" w:sz="4" w:space="0" w:color="000000"/>
              <w:left w:val="single" w:sz="4" w:space="0" w:color="000000"/>
              <w:bottom w:val="single" w:sz="4" w:space="0" w:color="000000"/>
              <w:right w:val="single" w:sz="4" w:space="0" w:color="000000"/>
            </w:tcBorders>
            <w:vAlign w:val="center"/>
          </w:tcPr>
          <w:p w14:paraId="7336F73D"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r w:rsidRPr="001947EC">
              <w:rPr>
                <w:b/>
                <w:sz w:val="24"/>
                <w:szCs w:val="24"/>
                <w:lang w:val="tr-TR"/>
              </w:rPr>
              <w:t>Sorumlu Olduğu Kısım:</w:t>
            </w:r>
          </w:p>
        </w:tc>
      </w:tr>
      <w:tr w:rsidR="008C233C" w:rsidRPr="001947EC" w14:paraId="6DD40680" w14:textId="77777777" w:rsidTr="00BB55B7">
        <w:trPr>
          <w:trHeight w:val="1382"/>
        </w:trPr>
        <w:tc>
          <w:tcPr>
            <w:tcW w:w="4253" w:type="dxa"/>
            <w:tcBorders>
              <w:top w:val="single" w:sz="4" w:space="0" w:color="000000"/>
              <w:left w:val="single" w:sz="4" w:space="0" w:color="000000"/>
              <w:bottom w:val="single" w:sz="4" w:space="0" w:color="000000"/>
            </w:tcBorders>
            <w:vAlign w:val="center"/>
          </w:tcPr>
          <w:p w14:paraId="0C8B40C8"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p>
          <w:p w14:paraId="5540FFD6"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c>
          <w:tcPr>
            <w:tcW w:w="4819" w:type="dxa"/>
            <w:tcBorders>
              <w:top w:val="single" w:sz="4" w:space="0" w:color="000000"/>
              <w:left w:val="single" w:sz="4" w:space="0" w:color="000000"/>
              <w:bottom w:val="single" w:sz="4" w:space="0" w:color="000000"/>
              <w:right w:val="single" w:sz="4" w:space="0" w:color="000000"/>
            </w:tcBorders>
            <w:vAlign w:val="center"/>
          </w:tcPr>
          <w:p w14:paraId="39A3A403"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lang w:val="tr-TR"/>
              </w:rPr>
            </w:pPr>
          </w:p>
          <w:p w14:paraId="55D7D6D0"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r w:rsidRPr="001947EC">
              <w:rPr>
                <w:b/>
                <w:sz w:val="24"/>
                <w:szCs w:val="24"/>
                <w:lang w:val="tr-TR"/>
              </w:rPr>
              <w:t>DUYURU METNİNİN TAMAMI</w:t>
            </w:r>
          </w:p>
          <w:p w14:paraId="5458CD97" w14:textId="77777777" w:rsidR="008C233C"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4"/>
                <w:szCs w:val="24"/>
                <w:lang w:val="tr-TR"/>
              </w:rPr>
            </w:pPr>
          </w:p>
        </w:tc>
      </w:tr>
    </w:tbl>
    <w:p w14:paraId="0976BCEA" w14:textId="32672AC6" w:rsidR="00BB55B7" w:rsidRPr="001947EC" w:rsidRDefault="00BB55B7"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r w:rsidRPr="001947EC">
        <w:rPr>
          <w:b/>
          <w:szCs w:val="24"/>
          <w:lang w:val="tr-TR"/>
        </w:rPr>
        <w:tab/>
      </w:r>
    </w:p>
    <w:p w14:paraId="3AE0CB84"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5CEC5BC5"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72898614"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20E9B497"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40C1BA21"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630E6372"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3A09F5FD" w14:textId="77777777" w:rsidR="00D469E4" w:rsidRPr="001947EC" w:rsidRDefault="00D469E4" w:rsidP="00D469E4">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554"/>
        <w:jc w:val="both"/>
        <w:rPr>
          <w:b/>
          <w:szCs w:val="24"/>
          <w:lang w:val="tr-TR"/>
        </w:rPr>
      </w:pPr>
    </w:p>
    <w:p w14:paraId="713C18B3" w14:textId="224725D6" w:rsidR="00BB55B7" w:rsidRPr="001947EC" w:rsidRDefault="00BB55B7" w:rsidP="00BB55B7">
      <w:pPr>
        <w:tabs>
          <w:tab w:val="left" w:pos="9072"/>
        </w:tabs>
        <w:spacing w:before="120"/>
        <w:ind w:right="452" w:firstLine="567"/>
        <w:jc w:val="both"/>
        <w:rPr>
          <w:b/>
          <w:sz w:val="24"/>
          <w:szCs w:val="24"/>
          <w:lang w:val="tr-TR"/>
        </w:rPr>
      </w:pPr>
      <w:r w:rsidRPr="001947EC">
        <w:rPr>
          <w:b/>
          <w:sz w:val="24"/>
          <w:szCs w:val="24"/>
          <w:lang w:val="tr-TR"/>
        </w:rPr>
        <w:lastRenderedPageBreak/>
        <w:t>Duyuru metninin bir parçası olan bu raporda yer alan bilgilerin, sahip olduğumuz tüm bilgiler çerçevesinde, gerçeğe uygun olduğunu ve bu bilgilerin anlamını değiştirecek nitelikte bir eksiklik bulunmaması için her türlü makul özenin gösterilmiş olduğunu beyan ederiz.</w:t>
      </w:r>
    </w:p>
    <w:p w14:paraId="298C6CBC" w14:textId="2B2EC221" w:rsidR="00BB55B7" w:rsidRPr="001947EC" w:rsidRDefault="00BB55B7" w:rsidP="00BB55B7">
      <w:pPr>
        <w:tabs>
          <w:tab w:val="left" w:pos="9072"/>
        </w:tabs>
        <w:spacing w:before="120"/>
        <w:ind w:right="452" w:firstLine="567"/>
        <w:jc w:val="both"/>
        <w:rPr>
          <w:b/>
          <w:sz w:val="24"/>
          <w:szCs w:val="24"/>
          <w:lang w:val="tr-TR"/>
        </w:rPr>
      </w:pPr>
      <w:r w:rsidRPr="001947EC">
        <w:rPr>
          <w:b/>
          <w:sz w:val="24"/>
          <w:szCs w:val="24"/>
          <w:lang w:val="tr-TR"/>
        </w:rPr>
        <w:t xml:space="preserve">İmzalı sorumluluk beyanları </w:t>
      </w:r>
      <w:r w:rsidR="00C81C9A" w:rsidRPr="001947EC">
        <w:rPr>
          <w:b/>
          <w:sz w:val="24"/>
          <w:szCs w:val="24"/>
          <w:lang w:val="tr-TR"/>
        </w:rPr>
        <w:t>duyuru metni</w:t>
      </w:r>
      <w:r w:rsidRPr="001947EC">
        <w:rPr>
          <w:b/>
          <w:sz w:val="24"/>
          <w:szCs w:val="24"/>
          <w:lang w:val="tr-TR"/>
        </w:rPr>
        <w:t xml:space="preserve"> ekinde yer almaktadır.</w:t>
      </w:r>
    </w:p>
    <w:p w14:paraId="0B343CBF" w14:textId="77777777" w:rsidR="00BB55B7" w:rsidRPr="001947EC" w:rsidRDefault="00BB55B7" w:rsidP="00BB55B7">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1"/>
        <w:jc w:val="both"/>
        <w:rPr>
          <w:b/>
          <w:szCs w:val="24"/>
          <w:lang w:val="tr-TR"/>
        </w:rPr>
      </w:pPr>
    </w:p>
    <w:tbl>
      <w:tblPr>
        <w:tblW w:w="9047" w:type="dxa"/>
        <w:tblInd w:w="97" w:type="dxa"/>
        <w:tblLayout w:type="fixed"/>
        <w:tblLook w:val="0000" w:firstRow="0" w:lastRow="0" w:firstColumn="0" w:lastColumn="0" w:noHBand="0" w:noVBand="0"/>
      </w:tblPr>
      <w:tblGrid>
        <w:gridCol w:w="4169"/>
        <w:gridCol w:w="4878"/>
      </w:tblGrid>
      <w:tr w:rsidR="00BB55B7" w:rsidRPr="001947EC" w14:paraId="059C7C0A" w14:textId="77777777" w:rsidTr="00B26D7A">
        <w:trPr>
          <w:trHeight w:val="566"/>
        </w:trPr>
        <w:tc>
          <w:tcPr>
            <w:tcW w:w="4169" w:type="dxa"/>
            <w:tcBorders>
              <w:top w:val="single" w:sz="4" w:space="0" w:color="000000"/>
              <w:left w:val="single" w:sz="4" w:space="0" w:color="000000"/>
              <w:bottom w:val="single" w:sz="4" w:space="0" w:color="000000"/>
            </w:tcBorders>
            <w:vAlign w:val="center"/>
          </w:tcPr>
          <w:p w14:paraId="6E0B13B2"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r w:rsidRPr="001947EC">
              <w:rPr>
                <w:b/>
                <w:sz w:val="24"/>
                <w:szCs w:val="24"/>
                <w:lang w:val="tr-TR"/>
              </w:rPr>
              <w:t>İlgili Denetim, Derecelendirme ve Değerleme Raporlarını Hazırlayan Kuruluşun</w:t>
            </w:r>
            <w:r w:rsidRPr="001947EC">
              <w:rPr>
                <w:rStyle w:val="FootnoteReference"/>
                <w:b/>
                <w:sz w:val="24"/>
                <w:szCs w:val="24"/>
                <w:lang w:val="tr-TR"/>
              </w:rPr>
              <w:footnoteReference w:id="4"/>
            </w:r>
            <w:r w:rsidRPr="001947EC">
              <w:rPr>
                <w:b/>
                <w:sz w:val="24"/>
                <w:szCs w:val="24"/>
                <w:lang w:val="tr-TR"/>
              </w:rPr>
              <w:t xml:space="preserve"> Ticaret Unvanı ve Yetkilisinin</w:t>
            </w:r>
          </w:p>
          <w:p w14:paraId="39FF893A"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r w:rsidRPr="001947EC">
              <w:rPr>
                <w:b/>
                <w:sz w:val="24"/>
                <w:szCs w:val="24"/>
                <w:lang w:val="tr-TR"/>
              </w:rPr>
              <w:t>Adı, Soyadı, Görevi</w:t>
            </w:r>
          </w:p>
        </w:tc>
        <w:tc>
          <w:tcPr>
            <w:tcW w:w="4878" w:type="dxa"/>
            <w:tcBorders>
              <w:top w:val="single" w:sz="4" w:space="0" w:color="000000"/>
              <w:left w:val="single" w:sz="4" w:space="0" w:color="000000"/>
              <w:bottom w:val="single" w:sz="4" w:space="0" w:color="000000"/>
              <w:right w:val="single" w:sz="4" w:space="0" w:color="000000"/>
            </w:tcBorders>
            <w:vAlign w:val="center"/>
          </w:tcPr>
          <w:p w14:paraId="1B404FC3"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r w:rsidRPr="001947EC">
              <w:rPr>
                <w:b/>
                <w:sz w:val="24"/>
                <w:szCs w:val="24"/>
                <w:lang w:val="tr-TR"/>
              </w:rPr>
              <w:t>Sorumlu Olduğu Kısım:</w:t>
            </w:r>
          </w:p>
          <w:p w14:paraId="0D40AF94"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p>
        </w:tc>
      </w:tr>
      <w:tr w:rsidR="00BB55B7" w:rsidRPr="001947EC" w14:paraId="4FEBA5B1" w14:textId="77777777" w:rsidTr="00B26D7A">
        <w:trPr>
          <w:trHeight w:val="490"/>
        </w:trPr>
        <w:tc>
          <w:tcPr>
            <w:tcW w:w="4169" w:type="dxa"/>
            <w:tcBorders>
              <w:top w:val="single" w:sz="4" w:space="0" w:color="000000"/>
              <w:left w:val="single" w:sz="4" w:space="0" w:color="000000"/>
              <w:bottom w:val="single" w:sz="4" w:space="0" w:color="000000"/>
            </w:tcBorders>
            <w:vAlign w:val="center"/>
          </w:tcPr>
          <w:p w14:paraId="5F4F32BE"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p>
          <w:p w14:paraId="7C5A9C2E"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p>
        </w:tc>
        <w:tc>
          <w:tcPr>
            <w:tcW w:w="4878" w:type="dxa"/>
            <w:tcBorders>
              <w:top w:val="single" w:sz="4" w:space="0" w:color="000000"/>
              <w:left w:val="single" w:sz="4" w:space="0" w:color="000000"/>
              <w:bottom w:val="single" w:sz="4" w:space="0" w:color="000000"/>
              <w:right w:val="single" w:sz="4" w:space="0" w:color="000000"/>
            </w:tcBorders>
            <w:vAlign w:val="center"/>
          </w:tcPr>
          <w:p w14:paraId="3B2685E6" w14:textId="77777777" w:rsidR="00BB55B7" w:rsidRPr="001947EC" w:rsidRDefault="00BB55B7" w:rsidP="00B26D7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23" w:right="-61"/>
              <w:jc w:val="center"/>
              <w:rPr>
                <w:b/>
                <w:sz w:val="24"/>
                <w:szCs w:val="24"/>
                <w:lang w:val="tr-TR"/>
              </w:rPr>
            </w:pPr>
            <w:r w:rsidRPr="001947EC">
              <w:rPr>
                <w:b/>
                <w:sz w:val="24"/>
                <w:szCs w:val="24"/>
                <w:lang w:val="tr-TR"/>
              </w:rPr>
              <w:t>İLGİLİ RAPOR</w:t>
            </w:r>
          </w:p>
        </w:tc>
      </w:tr>
    </w:tbl>
    <w:p w14:paraId="348C7866" w14:textId="77777777" w:rsidR="00A4656C" w:rsidRPr="001947EC" w:rsidRDefault="00A4656C" w:rsidP="002F56BF">
      <w:pPr>
        <w:pStyle w:val="Heading1"/>
        <w:tabs>
          <w:tab w:val="left" w:pos="0"/>
        </w:tabs>
        <w:spacing w:before="120"/>
        <w:ind w:right="26"/>
        <w:rPr>
          <w:rFonts w:ascii="Times New Roman" w:hAnsi="Times New Roman"/>
          <w:b/>
          <w:szCs w:val="24"/>
        </w:rPr>
      </w:pPr>
    </w:p>
    <w:p w14:paraId="0BF3BB59" w14:textId="77777777" w:rsidR="00F20D56" w:rsidRPr="001947EC" w:rsidRDefault="008C233C" w:rsidP="002F56BF">
      <w:pPr>
        <w:pStyle w:val="Heading1"/>
        <w:tabs>
          <w:tab w:val="left" w:pos="0"/>
        </w:tabs>
        <w:spacing w:before="120"/>
        <w:ind w:right="26"/>
        <w:rPr>
          <w:rFonts w:ascii="Times New Roman" w:hAnsi="Times New Roman"/>
          <w:b/>
          <w:szCs w:val="24"/>
        </w:rPr>
      </w:pPr>
      <w:r w:rsidRPr="001947EC">
        <w:rPr>
          <w:rFonts w:ascii="Times New Roman" w:hAnsi="Times New Roman"/>
          <w:b/>
          <w:szCs w:val="24"/>
        </w:rPr>
        <w:t>2. RİSK FAKTÖRLERİ</w:t>
      </w:r>
    </w:p>
    <w:p w14:paraId="2066F417" w14:textId="2E89BF91" w:rsidR="00452FC7" w:rsidRPr="001947EC" w:rsidRDefault="00452FC7" w:rsidP="002F56BF">
      <w:pPr>
        <w:spacing w:before="120"/>
        <w:ind w:right="554" w:firstLine="567"/>
        <w:jc w:val="both"/>
        <w:rPr>
          <w:b/>
          <w:sz w:val="24"/>
          <w:szCs w:val="24"/>
          <w:lang w:val="tr-TR"/>
        </w:rPr>
      </w:pPr>
      <w:r w:rsidRPr="001947EC">
        <w:rPr>
          <w:b/>
          <w:sz w:val="24"/>
          <w:szCs w:val="24"/>
          <w:lang w:val="tr-TR"/>
        </w:rPr>
        <w:t>2.1. İ</w:t>
      </w:r>
      <w:r w:rsidR="008C233C" w:rsidRPr="001947EC">
        <w:rPr>
          <w:b/>
          <w:sz w:val="24"/>
          <w:szCs w:val="24"/>
          <w:lang w:val="tr-TR"/>
        </w:rPr>
        <w:t>hraççı</w:t>
      </w:r>
      <w:r w:rsidR="00BB55B7" w:rsidRPr="001947EC">
        <w:rPr>
          <w:b/>
          <w:sz w:val="24"/>
          <w:szCs w:val="24"/>
          <w:lang w:val="tr-TR"/>
        </w:rPr>
        <w:t>ya</w:t>
      </w:r>
      <w:r w:rsidR="00926E1D" w:rsidRPr="001947EC">
        <w:rPr>
          <w:b/>
          <w:sz w:val="24"/>
          <w:szCs w:val="24"/>
          <w:lang w:val="tr-TR"/>
        </w:rPr>
        <w:t xml:space="preserve"> ve faaliyetleri</w:t>
      </w:r>
      <w:r w:rsidRPr="001947EC">
        <w:rPr>
          <w:b/>
          <w:sz w:val="24"/>
          <w:szCs w:val="24"/>
          <w:lang w:val="tr-TR"/>
        </w:rPr>
        <w:t>ne ilişkin riskler</w:t>
      </w:r>
      <w:r w:rsidR="00BB55B7" w:rsidRPr="001947EC">
        <w:rPr>
          <w:b/>
          <w:sz w:val="24"/>
          <w:szCs w:val="24"/>
          <w:lang w:val="tr-TR"/>
        </w:rPr>
        <w:t>:</w:t>
      </w:r>
    </w:p>
    <w:p w14:paraId="3BDA2FF3" w14:textId="77777777" w:rsidR="00D469E4" w:rsidRPr="001947EC" w:rsidRDefault="00452FC7" w:rsidP="002F56BF">
      <w:pPr>
        <w:spacing w:before="120"/>
        <w:ind w:right="554" w:firstLine="567"/>
        <w:jc w:val="both"/>
        <w:rPr>
          <w:b/>
          <w:sz w:val="24"/>
          <w:szCs w:val="24"/>
          <w:lang w:val="tr-TR"/>
        </w:rPr>
      </w:pPr>
      <w:r w:rsidRPr="001947EC">
        <w:rPr>
          <w:b/>
          <w:sz w:val="24"/>
          <w:szCs w:val="24"/>
          <w:lang w:val="tr-TR"/>
        </w:rPr>
        <w:t>2.2.</w:t>
      </w:r>
      <w:r w:rsidR="002F56BF" w:rsidRPr="001947EC">
        <w:rPr>
          <w:b/>
          <w:sz w:val="24"/>
          <w:szCs w:val="24"/>
          <w:lang w:val="tr-TR"/>
        </w:rPr>
        <w:t xml:space="preserve"> </w:t>
      </w:r>
      <w:r w:rsidRPr="001947EC">
        <w:rPr>
          <w:b/>
          <w:sz w:val="24"/>
          <w:szCs w:val="24"/>
          <w:lang w:val="tr-TR"/>
        </w:rPr>
        <w:t>İ</w:t>
      </w:r>
      <w:r w:rsidR="008C233C" w:rsidRPr="001947EC">
        <w:rPr>
          <w:b/>
          <w:sz w:val="24"/>
          <w:szCs w:val="24"/>
          <w:lang w:val="tr-TR"/>
        </w:rPr>
        <w:t>hraç edile</w:t>
      </w:r>
      <w:r w:rsidR="00926E1D" w:rsidRPr="001947EC">
        <w:rPr>
          <w:b/>
          <w:sz w:val="24"/>
          <w:szCs w:val="24"/>
          <w:lang w:val="tr-TR"/>
        </w:rPr>
        <w:t>cek</w:t>
      </w:r>
      <w:r w:rsidR="008C233C" w:rsidRPr="001947EC">
        <w:rPr>
          <w:b/>
          <w:sz w:val="24"/>
          <w:szCs w:val="24"/>
          <w:lang w:val="tr-TR"/>
        </w:rPr>
        <w:t xml:space="preserve"> paylara ilişkin riskler</w:t>
      </w:r>
      <w:r w:rsidR="00BB55B7" w:rsidRPr="001947EC">
        <w:rPr>
          <w:b/>
          <w:sz w:val="24"/>
          <w:szCs w:val="24"/>
          <w:lang w:val="tr-TR"/>
        </w:rPr>
        <w:t>:</w:t>
      </w:r>
    </w:p>
    <w:p w14:paraId="28AED705" w14:textId="6E9E1C40" w:rsidR="008C233C" w:rsidRPr="001947EC" w:rsidRDefault="00D469E4" w:rsidP="002F56BF">
      <w:pPr>
        <w:spacing w:before="120"/>
        <w:ind w:right="554" w:firstLine="567"/>
        <w:jc w:val="both"/>
        <w:rPr>
          <w:b/>
          <w:sz w:val="24"/>
          <w:szCs w:val="24"/>
          <w:lang w:val="tr-TR"/>
        </w:rPr>
      </w:pPr>
      <w:r w:rsidRPr="001947EC">
        <w:rPr>
          <w:b/>
          <w:sz w:val="24"/>
          <w:szCs w:val="24"/>
          <w:lang w:val="tr-TR"/>
        </w:rPr>
        <w:t>2.3. Diğer riskler:</w:t>
      </w:r>
      <w:r w:rsidR="008C233C" w:rsidRPr="001947EC">
        <w:rPr>
          <w:b/>
          <w:sz w:val="24"/>
          <w:szCs w:val="24"/>
          <w:lang w:val="tr-TR"/>
        </w:rPr>
        <w:t xml:space="preserve"> </w:t>
      </w:r>
    </w:p>
    <w:p w14:paraId="567BAB4A" w14:textId="77777777" w:rsidR="00402CDA" w:rsidRPr="001947EC" w:rsidRDefault="00402CDA" w:rsidP="002F56BF">
      <w:pPr>
        <w:pStyle w:val="Heading1"/>
        <w:tabs>
          <w:tab w:val="left" w:pos="0"/>
        </w:tabs>
        <w:spacing w:before="120"/>
        <w:ind w:right="26"/>
        <w:rPr>
          <w:rFonts w:ascii="Times New Roman" w:hAnsi="Times New Roman"/>
          <w:b/>
          <w:szCs w:val="24"/>
        </w:rPr>
      </w:pPr>
    </w:p>
    <w:p w14:paraId="616712DE" w14:textId="77777777" w:rsidR="00A4656C" w:rsidRPr="001947EC" w:rsidRDefault="008C233C" w:rsidP="002F56BF">
      <w:pPr>
        <w:pStyle w:val="Heading1"/>
        <w:tabs>
          <w:tab w:val="left" w:pos="0"/>
        </w:tabs>
        <w:spacing w:before="120"/>
        <w:ind w:right="26"/>
        <w:rPr>
          <w:rFonts w:ascii="Times New Roman" w:hAnsi="Times New Roman"/>
          <w:b/>
          <w:szCs w:val="24"/>
        </w:rPr>
      </w:pPr>
      <w:r w:rsidRPr="001947EC">
        <w:rPr>
          <w:rFonts w:ascii="Times New Roman" w:hAnsi="Times New Roman"/>
          <w:b/>
          <w:szCs w:val="24"/>
        </w:rPr>
        <w:t>3</w:t>
      </w:r>
      <w:r w:rsidR="00A4656C" w:rsidRPr="001947EC">
        <w:rPr>
          <w:rFonts w:ascii="Times New Roman" w:hAnsi="Times New Roman"/>
          <w:b/>
          <w:szCs w:val="24"/>
        </w:rPr>
        <w:t xml:space="preserve">. </w:t>
      </w:r>
      <w:r w:rsidR="00A9659A" w:rsidRPr="001947EC">
        <w:rPr>
          <w:rFonts w:ascii="Times New Roman" w:hAnsi="Times New Roman"/>
          <w:b/>
          <w:szCs w:val="24"/>
        </w:rPr>
        <w:t>İHRAÇÇI</w:t>
      </w:r>
      <w:r w:rsidR="00A4656C" w:rsidRPr="001947EC">
        <w:rPr>
          <w:rFonts w:ascii="Times New Roman" w:hAnsi="Times New Roman"/>
          <w:b/>
          <w:szCs w:val="24"/>
        </w:rPr>
        <w:t xml:space="preserve"> HAKKINDA BİLGİLER </w:t>
      </w:r>
    </w:p>
    <w:p w14:paraId="55EFD989" w14:textId="77777777" w:rsidR="00A4656C" w:rsidRPr="001947EC" w:rsidRDefault="008C233C" w:rsidP="002F56BF">
      <w:pPr>
        <w:pStyle w:val="Heading1"/>
        <w:tabs>
          <w:tab w:val="left" w:pos="0"/>
        </w:tabs>
        <w:spacing w:before="120"/>
        <w:ind w:right="26"/>
        <w:rPr>
          <w:rFonts w:ascii="Times New Roman" w:hAnsi="Times New Roman"/>
          <w:b/>
          <w:szCs w:val="24"/>
        </w:rPr>
      </w:pPr>
      <w:r w:rsidRPr="001947EC">
        <w:rPr>
          <w:rFonts w:ascii="Times New Roman" w:hAnsi="Times New Roman"/>
          <w:b/>
          <w:szCs w:val="24"/>
        </w:rPr>
        <w:t>3</w:t>
      </w:r>
      <w:r w:rsidR="00A4656C" w:rsidRPr="001947EC">
        <w:rPr>
          <w:rFonts w:ascii="Times New Roman" w:hAnsi="Times New Roman"/>
          <w:b/>
          <w:szCs w:val="24"/>
        </w:rPr>
        <w:t>.1. Tanıtıcı Bilgiler</w:t>
      </w:r>
    </w:p>
    <w:tbl>
      <w:tblPr>
        <w:tblW w:w="0" w:type="auto"/>
        <w:tblLayout w:type="fixed"/>
        <w:tblLook w:val="0000" w:firstRow="0" w:lastRow="0" w:firstColumn="0" w:lastColumn="0" w:noHBand="0" w:noVBand="0"/>
      </w:tblPr>
      <w:tblGrid>
        <w:gridCol w:w="3888"/>
        <w:gridCol w:w="236"/>
        <w:gridCol w:w="5072"/>
      </w:tblGrid>
      <w:tr w:rsidR="00A4656C" w:rsidRPr="001947EC" w14:paraId="6197573E" w14:textId="77777777" w:rsidTr="00A4656C">
        <w:tc>
          <w:tcPr>
            <w:tcW w:w="3888" w:type="dxa"/>
          </w:tcPr>
          <w:p w14:paraId="5ECEE93B"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Ticaret Unvanı  </w:t>
            </w:r>
          </w:p>
        </w:tc>
        <w:tc>
          <w:tcPr>
            <w:tcW w:w="236" w:type="dxa"/>
          </w:tcPr>
          <w:p w14:paraId="42D6596B"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343147AC"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249FDB92" w14:textId="77777777" w:rsidTr="00A4656C">
        <w:tc>
          <w:tcPr>
            <w:tcW w:w="3888" w:type="dxa"/>
          </w:tcPr>
          <w:p w14:paraId="05FAC37D"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Merkez Adresi </w:t>
            </w:r>
          </w:p>
        </w:tc>
        <w:tc>
          <w:tcPr>
            <w:tcW w:w="236" w:type="dxa"/>
          </w:tcPr>
          <w:p w14:paraId="002A3D59"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6F8035E1"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68F630F0" w14:textId="77777777" w:rsidTr="00A4656C">
        <w:tc>
          <w:tcPr>
            <w:tcW w:w="3888" w:type="dxa"/>
          </w:tcPr>
          <w:p w14:paraId="23B74862" w14:textId="6A405F95" w:rsidR="00A4656C" w:rsidRPr="001947EC" w:rsidRDefault="00A4656C" w:rsidP="00E106A5">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Bağlı Bulunduğu Ticaret Sicili </w:t>
            </w:r>
            <w:r w:rsidR="00E106A5" w:rsidRPr="001947EC">
              <w:rPr>
                <w:b/>
                <w:sz w:val="24"/>
                <w:szCs w:val="24"/>
                <w:lang w:val="tr-TR"/>
              </w:rPr>
              <w:t>Müdürlüğü</w:t>
            </w:r>
          </w:p>
        </w:tc>
        <w:tc>
          <w:tcPr>
            <w:tcW w:w="236" w:type="dxa"/>
          </w:tcPr>
          <w:p w14:paraId="496090FF"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18A765B9"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740C2966" w14:textId="77777777" w:rsidTr="00A4656C">
        <w:tc>
          <w:tcPr>
            <w:tcW w:w="3888" w:type="dxa"/>
          </w:tcPr>
          <w:p w14:paraId="47C05302"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Ticaret Sicil Numarası </w:t>
            </w:r>
          </w:p>
        </w:tc>
        <w:tc>
          <w:tcPr>
            <w:tcW w:w="236" w:type="dxa"/>
          </w:tcPr>
          <w:p w14:paraId="383D5C2D"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25060C22"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003F336B" w14:textId="77777777" w:rsidTr="00A4656C">
        <w:tc>
          <w:tcPr>
            <w:tcW w:w="3888" w:type="dxa"/>
          </w:tcPr>
          <w:p w14:paraId="119D1EFA"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Ticaret Siciline Tescil Tarihi</w:t>
            </w:r>
          </w:p>
        </w:tc>
        <w:tc>
          <w:tcPr>
            <w:tcW w:w="236" w:type="dxa"/>
          </w:tcPr>
          <w:p w14:paraId="53BA061B"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228916DF"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2CD979E2" w14:textId="77777777" w:rsidTr="00A4656C">
        <w:trPr>
          <w:trHeight w:val="196"/>
        </w:trPr>
        <w:tc>
          <w:tcPr>
            <w:tcW w:w="3888" w:type="dxa"/>
          </w:tcPr>
          <w:p w14:paraId="13A45183"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Süreli Olarak Kuruldu ise Süresi</w:t>
            </w:r>
          </w:p>
        </w:tc>
        <w:tc>
          <w:tcPr>
            <w:tcW w:w="236" w:type="dxa"/>
          </w:tcPr>
          <w:p w14:paraId="21D7C691"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6DE95E74"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421E48CE" w14:textId="77777777" w:rsidTr="00A4656C">
        <w:tc>
          <w:tcPr>
            <w:tcW w:w="3888" w:type="dxa"/>
          </w:tcPr>
          <w:p w14:paraId="2E25A2C0"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Tabi Olduğu Yasal Mevzuat </w:t>
            </w:r>
          </w:p>
        </w:tc>
        <w:tc>
          <w:tcPr>
            <w:tcW w:w="236" w:type="dxa"/>
          </w:tcPr>
          <w:p w14:paraId="74E17CCF"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097E01F8"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7B32B626" w14:textId="77777777" w:rsidTr="00A4656C">
        <w:tc>
          <w:tcPr>
            <w:tcW w:w="3888" w:type="dxa"/>
          </w:tcPr>
          <w:p w14:paraId="1EDBEC24"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Esas Sözleşmeye Göre Amaç ve Faaliyet Konusu </w:t>
            </w:r>
          </w:p>
        </w:tc>
        <w:tc>
          <w:tcPr>
            <w:tcW w:w="236" w:type="dxa"/>
          </w:tcPr>
          <w:p w14:paraId="75FEEABB"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4F7FF6FA"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0DFBDA5B" w14:textId="77777777" w:rsidTr="00A4656C">
        <w:trPr>
          <w:trHeight w:val="106"/>
        </w:trPr>
        <w:tc>
          <w:tcPr>
            <w:tcW w:w="3888" w:type="dxa"/>
          </w:tcPr>
          <w:p w14:paraId="6382CE22"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 xml:space="preserve">Telefon ve Faks Numaraları </w:t>
            </w:r>
          </w:p>
        </w:tc>
        <w:tc>
          <w:tcPr>
            <w:tcW w:w="236" w:type="dxa"/>
          </w:tcPr>
          <w:p w14:paraId="2C2AD1C8"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01BEC0EC"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r w:rsidR="00A4656C" w:rsidRPr="001947EC" w14:paraId="14EE7550" w14:textId="77777777" w:rsidTr="00A4656C">
        <w:tc>
          <w:tcPr>
            <w:tcW w:w="3888" w:type="dxa"/>
          </w:tcPr>
          <w:p w14:paraId="11F48684"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İnternet Adresi</w:t>
            </w:r>
          </w:p>
        </w:tc>
        <w:tc>
          <w:tcPr>
            <w:tcW w:w="236" w:type="dxa"/>
          </w:tcPr>
          <w:p w14:paraId="6CD93BEF"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r w:rsidRPr="001947EC">
              <w:rPr>
                <w:b/>
                <w:sz w:val="24"/>
                <w:szCs w:val="24"/>
                <w:lang w:val="tr-TR"/>
              </w:rPr>
              <w:t>:</w:t>
            </w:r>
          </w:p>
        </w:tc>
        <w:tc>
          <w:tcPr>
            <w:tcW w:w="5072" w:type="dxa"/>
          </w:tcPr>
          <w:p w14:paraId="64DD32B0" w14:textId="77777777" w:rsidR="00A4656C" w:rsidRPr="001947EC" w:rsidRDefault="00A4656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26"/>
              <w:jc w:val="both"/>
              <w:rPr>
                <w:b/>
                <w:sz w:val="24"/>
                <w:szCs w:val="24"/>
                <w:lang w:val="tr-TR"/>
              </w:rPr>
            </w:pPr>
          </w:p>
        </w:tc>
      </w:tr>
    </w:tbl>
    <w:p w14:paraId="65809988" w14:textId="77777777" w:rsidR="00A4656C" w:rsidRPr="001947EC" w:rsidRDefault="008C233C" w:rsidP="002F56BF">
      <w:pPr>
        <w:pStyle w:val="Heading1"/>
        <w:tabs>
          <w:tab w:val="left" w:pos="0"/>
        </w:tabs>
        <w:spacing w:before="120"/>
        <w:ind w:right="454"/>
        <w:rPr>
          <w:rFonts w:ascii="Times New Roman" w:hAnsi="Times New Roman"/>
          <w:b/>
          <w:szCs w:val="24"/>
        </w:rPr>
      </w:pPr>
      <w:r w:rsidRPr="001947EC">
        <w:rPr>
          <w:rFonts w:ascii="Times New Roman" w:hAnsi="Times New Roman"/>
          <w:b/>
          <w:szCs w:val="24"/>
        </w:rPr>
        <w:t>3</w:t>
      </w:r>
      <w:r w:rsidR="00A4656C" w:rsidRPr="001947EC">
        <w:rPr>
          <w:rFonts w:ascii="Times New Roman" w:hAnsi="Times New Roman"/>
          <w:b/>
          <w:szCs w:val="24"/>
        </w:rPr>
        <w:t xml:space="preserve">.2. </w:t>
      </w:r>
      <w:r w:rsidR="00A9659A" w:rsidRPr="001947EC">
        <w:rPr>
          <w:rFonts w:ascii="Times New Roman" w:hAnsi="Times New Roman"/>
          <w:b/>
          <w:szCs w:val="24"/>
        </w:rPr>
        <w:t>İhraççının</w:t>
      </w:r>
      <w:r w:rsidR="00A4656C" w:rsidRPr="001947EC">
        <w:rPr>
          <w:rFonts w:ascii="Times New Roman" w:hAnsi="Times New Roman"/>
          <w:b/>
          <w:szCs w:val="24"/>
        </w:rPr>
        <w:t xml:space="preserve"> Tarihçesi ve Gelişimi</w:t>
      </w:r>
      <w:r w:rsidR="009C6D84" w:rsidRPr="001947EC">
        <w:rPr>
          <w:rFonts w:ascii="Times New Roman" w:hAnsi="Times New Roman"/>
          <w:b/>
          <w:szCs w:val="24"/>
        </w:rPr>
        <w:t xml:space="preserve"> ile Personel Sayısı Hakkında Bilgi: </w:t>
      </w:r>
      <w:r w:rsidR="00A4656C" w:rsidRPr="001947EC">
        <w:rPr>
          <w:rFonts w:ascii="Times New Roman" w:hAnsi="Times New Roman"/>
          <w:b/>
          <w:szCs w:val="24"/>
        </w:rPr>
        <w:t xml:space="preserve"> </w:t>
      </w:r>
    </w:p>
    <w:p w14:paraId="118EF5F0" w14:textId="77777777" w:rsidR="00A4656C" w:rsidRPr="001947EC" w:rsidRDefault="008C233C" w:rsidP="002F56BF">
      <w:pPr>
        <w:pStyle w:val="Heading1"/>
        <w:tabs>
          <w:tab w:val="left" w:pos="0"/>
        </w:tabs>
        <w:spacing w:before="120"/>
        <w:ind w:right="454"/>
        <w:rPr>
          <w:rFonts w:ascii="Times New Roman" w:hAnsi="Times New Roman"/>
          <w:b/>
          <w:szCs w:val="24"/>
        </w:rPr>
      </w:pPr>
      <w:r w:rsidRPr="001947EC">
        <w:rPr>
          <w:rFonts w:ascii="Times New Roman" w:hAnsi="Times New Roman"/>
          <w:b/>
          <w:szCs w:val="24"/>
        </w:rPr>
        <w:t>3</w:t>
      </w:r>
      <w:r w:rsidR="00A4656C" w:rsidRPr="001947EC">
        <w:rPr>
          <w:rFonts w:ascii="Times New Roman" w:hAnsi="Times New Roman"/>
          <w:b/>
          <w:szCs w:val="24"/>
        </w:rPr>
        <w:t>.3. Esas Sözleşmeye İlişkin Bilgiler</w:t>
      </w:r>
      <w:r w:rsidR="009C6D84" w:rsidRPr="001947EC">
        <w:rPr>
          <w:rFonts w:ascii="Times New Roman" w:hAnsi="Times New Roman"/>
          <w:b/>
          <w:szCs w:val="24"/>
        </w:rPr>
        <w:t>:</w:t>
      </w:r>
    </w:p>
    <w:p w14:paraId="347DB182" w14:textId="77777777" w:rsidR="00A4656C" w:rsidRPr="001947EC" w:rsidRDefault="008C233C" w:rsidP="002F56BF">
      <w:pPr>
        <w:pStyle w:val="Heading1"/>
        <w:tabs>
          <w:tab w:val="left" w:pos="0"/>
        </w:tabs>
        <w:spacing w:before="120"/>
        <w:ind w:right="454"/>
        <w:rPr>
          <w:rFonts w:ascii="Times New Roman" w:hAnsi="Times New Roman"/>
          <w:b/>
          <w:szCs w:val="24"/>
        </w:rPr>
      </w:pPr>
      <w:r w:rsidRPr="001947EC">
        <w:rPr>
          <w:rFonts w:ascii="Times New Roman" w:hAnsi="Times New Roman"/>
          <w:b/>
          <w:szCs w:val="24"/>
        </w:rPr>
        <w:t>3</w:t>
      </w:r>
      <w:r w:rsidR="00A4656C" w:rsidRPr="001947EC">
        <w:rPr>
          <w:rFonts w:ascii="Times New Roman" w:hAnsi="Times New Roman"/>
          <w:b/>
          <w:szCs w:val="24"/>
        </w:rPr>
        <w:t xml:space="preserve">.4. </w:t>
      </w:r>
      <w:r w:rsidR="009C6D84" w:rsidRPr="001947EC">
        <w:rPr>
          <w:rFonts w:ascii="Times New Roman" w:hAnsi="Times New Roman"/>
          <w:b/>
          <w:szCs w:val="24"/>
        </w:rPr>
        <w:t xml:space="preserve">Yatırım ve </w:t>
      </w:r>
      <w:r w:rsidR="00A4656C" w:rsidRPr="001947EC">
        <w:rPr>
          <w:rFonts w:ascii="Times New Roman" w:hAnsi="Times New Roman"/>
          <w:b/>
          <w:szCs w:val="24"/>
        </w:rPr>
        <w:t>Faaliyet</w:t>
      </w:r>
      <w:r w:rsidR="009C6D84" w:rsidRPr="001947EC">
        <w:rPr>
          <w:rFonts w:ascii="Times New Roman" w:hAnsi="Times New Roman"/>
          <w:b/>
          <w:szCs w:val="24"/>
        </w:rPr>
        <w:t>ler</w:t>
      </w:r>
      <w:r w:rsidR="00A4656C" w:rsidRPr="001947EC">
        <w:rPr>
          <w:rFonts w:ascii="Times New Roman" w:hAnsi="Times New Roman"/>
          <w:b/>
          <w:szCs w:val="24"/>
        </w:rPr>
        <w:t xml:space="preserve"> Hakkında Bilgiler</w:t>
      </w:r>
      <w:r w:rsidR="009C6D84" w:rsidRPr="001947EC">
        <w:rPr>
          <w:rFonts w:ascii="Times New Roman" w:hAnsi="Times New Roman"/>
          <w:b/>
          <w:szCs w:val="24"/>
        </w:rPr>
        <w:t>:</w:t>
      </w:r>
      <w:r w:rsidR="00A4656C" w:rsidRPr="001947EC">
        <w:rPr>
          <w:rFonts w:ascii="Times New Roman" w:hAnsi="Times New Roman"/>
          <w:b/>
          <w:szCs w:val="24"/>
        </w:rPr>
        <w:t xml:space="preserve"> </w:t>
      </w:r>
    </w:p>
    <w:p w14:paraId="53DB4B42" w14:textId="77777777" w:rsidR="00BB55B7" w:rsidRPr="001947EC" w:rsidRDefault="00BB55B7" w:rsidP="002F56BF">
      <w:pPr>
        <w:spacing w:before="120"/>
        <w:ind w:right="454"/>
        <w:jc w:val="both"/>
        <w:rPr>
          <w:sz w:val="24"/>
          <w:szCs w:val="24"/>
          <w:lang w:val="tr-TR"/>
        </w:rPr>
      </w:pPr>
    </w:p>
    <w:p w14:paraId="53871AD2" w14:textId="77777777" w:rsidR="00DD2DC7"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bCs/>
          <w:sz w:val="24"/>
          <w:szCs w:val="24"/>
          <w:lang w:val="tr-TR"/>
        </w:rPr>
      </w:pPr>
      <w:r w:rsidRPr="001947EC">
        <w:rPr>
          <w:b/>
          <w:bCs/>
          <w:sz w:val="24"/>
          <w:szCs w:val="24"/>
          <w:lang w:val="tr-TR"/>
        </w:rPr>
        <w:lastRenderedPageBreak/>
        <w:t>4</w:t>
      </w:r>
      <w:r w:rsidR="00DD2DC7" w:rsidRPr="001947EC">
        <w:rPr>
          <w:b/>
          <w:bCs/>
          <w:sz w:val="24"/>
          <w:szCs w:val="24"/>
          <w:lang w:val="tr-TR"/>
        </w:rPr>
        <w:t>. MEVCUT SERMAYE HAKKINDA BİLGİLER</w:t>
      </w:r>
    </w:p>
    <w:p w14:paraId="011CD5BE" w14:textId="33C289A0" w:rsidR="00684899"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bCs/>
          <w:sz w:val="24"/>
          <w:szCs w:val="24"/>
          <w:lang w:val="tr-TR"/>
        </w:rPr>
        <w:t>4</w:t>
      </w:r>
      <w:r w:rsidR="00684899" w:rsidRPr="001947EC">
        <w:rPr>
          <w:b/>
          <w:bCs/>
          <w:sz w:val="24"/>
          <w:szCs w:val="24"/>
          <w:lang w:val="tr-TR"/>
        </w:rPr>
        <w:t>.1.</w:t>
      </w:r>
      <w:r w:rsidR="00D32C54" w:rsidRPr="001947EC">
        <w:rPr>
          <w:b/>
          <w:bCs/>
          <w:sz w:val="24"/>
          <w:szCs w:val="24"/>
          <w:lang w:val="tr-TR"/>
        </w:rPr>
        <w:t xml:space="preserve"> </w:t>
      </w:r>
      <w:r w:rsidR="000E7A28" w:rsidRPr="001947EC">
        <w:rPr>
          <w:b/>
          <w:sz w:val="24"/>
          <w:szCs w:val="24"/>
          <w:lang w:val="tr-TR"/>
        </w:rPr>
        <w:t>Kayıtlı Sermaye Tavanı</w:t>
      </w:r>
      <w:r w:rsidR="00684899" w:rsidRPr="001947EC">
        <w:rPr>
          <w:b/>
          <w:sz w:val="24"/>
          <w:szCs w:val="24"/>
          <w:lang w:val="tr-TR"/>
        </w:rPr>
        <w:t xml:space="preserve">:  </w:t>
      </w:r>
    </w:p>
    <w:p w14:paraId="4A407945" w14:textId="77777777" w:rsidR="00684899" w:rsidRPr="001947EC" w:rsidRDefault="00926E1D"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sz w:val="24"/>
          <w:szCs w:val="24"/>
          <w:lang w:val="tr-TR"/>
        </w:rPr>
        <w:t xml:space="preserve">4.2. </w:t>
      </w:r>
      <w:r w:rsidR="00684899" w:rsidRPr="001947EC">
        <w:rPr>
          <w:b/>
          <w:sz w:val="24"/>
          <w:szCs w:val="24"/>
          <w:lang w:val="tr-TR"/>
        </w:rPr>
        <w:t xml:space="preserve">Ödenmiş/Çıkarılmış Sermayesi:  </w:t>
      </w:r>
    </w:p>
    <w:p w14:paraId="26791C18" w14:textId="06693682" w:rsidR="00684899"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bCs/>
          <w:sz w:val="24"/>
          <w:szCs w:val="24"/>
          <w:lang w:val="tr-TR"/>
        </w:rPr>
        <w:t>4</w:t>
      </w:r>
      <w:r w:rsidR="00684899" w:rsidRPr="001947EC">
        <w:rPr>
          <w:b/>
          <w:bCs/>
          <w:sz w:val="24"/>
          <w:szCs w:val="24"/>
          <w:lang w:val="tr-TR"/>
        </w:rPr>
        <w:t>.</w:t>
      </w:r>
      <w:r w:rsidR="00926E1D" w:rsidRPr="001947EC">
        <w:rPr>
          <w:b/>
          <w:bCs/>
          <w:sz w:val="24"/>
          <w:szCs w:val="24"/>
          <w:lang w:val="tr-TR"/>
        </w:rPr>
        <w:t>3</w:t>
      </w:r>
      <w:r w:rsidR="00BB55B7" w:rsidRPr="001947EC">
        <w:rPr>
          <w:b/>
          <w:bCs/>
          <w:sz w:val="24"/>
          <w:szCs w:val="24"/>
          <w:lang w:val="tr-TR"/>
        </w:rPr>
        <w:t xml:space="preserve">. </w:t>
      </w:r>
      <w:r w:rsidR="00BB55B7" w:rsidRPr="001947EC">
        <w:rPr>
          <w:b/>
          <w:sz w:val="24"/>
          <w:szCs w:val="24"/>
          <w:lang w:val="tr-TR"/>
        </w:rPr>
        <w:t xml:space="preserve">İhraççının bilgisi </w:t>
      </w:r>
      <w:proofErr w:type="gramStart"/>
      <w:r w:rsidR="00BB55B7" w:rsidRPr="001947EC">
        <w:rPr>
          <w:b/>
          <w:sz w:val="24"/>
          <w:szCs w:val="24"/>
          <w:lang w:val="tr-TR"/>
        </w:rPr>
        <w:t>dahilinde</w:t>
      </w:r>
      <w:proofErr w:type="gramEnd"/>
      <w:r w:rsidR="00BB55B7" w:rsidRPr="001947EC">
        <w:rPr>
          <w:b/>
          <w:szCs w:val="24"/>
          <w:lang w:val="tr-TR"/>
        </w:rPr>
        <w:t xml:space="preserve"> </w:t>
      </w:r>
      <w:r w:rsidR="00BB55B7" w:rsidRPr="001947EC">
        <w:rPr>
          <w:b/>
          <w:sz w:val="24"/>
          <w:szCs w:val="24"/>
          <w:lang w:val="tr-TR"/>
        </w:rPr>
        <w:t>s</w:t>
      </w:r>
      <w:r w:rsidR="00684899" w:rsidRPr="001947EC">
        <w:rPr>
          <w:b/>
          <w:sz w:val="24"/>
          <w:szCs w:val="24"/>
          <w:lang w:val="tr-TR"/>
        </w:rPr>
        <w:t>on genel kurul toplantısı ve son durum itibariyle sermayedeki veya toplam oy hakkı içindeki payları doğrudan veya dolaylı olarak %5 ve fazlası olan gerçek ve tüzel kişiler ayrı olarak gösterilmek kaydıyla ortaklık yapısı</w:t>
      </w:r>
      <w:r w:rsidR="00BB55B7" w:rsidRPr="001947EC">
        <w:rPr>
          <w:b/>
          <w:sz w:val="24"/>
          <w:szCs w:val="24"/>
          <w:lang w:val="tr-TR"/>
        </w:rPr>
        <w:t xml:space="preserve"> veya böyle kişiler yoksa bulunmadığına dair ifade</w:t>
      </w:r>
      <w:r w:rsidR="00684899" w:rsidRPr="001947EC">
        <w:rPr>
          <w:b/>
          <w:sz w:val="24"/>
          <w:szCs w:val="24"/>
          <w:lang w:val="tr-TR"/>
        </w:rPr>
        <w:t>:</w:t>
      </w:r>
    </w:p>
    <w:p w14:paraId="0F37835D" w14:textId="77777777" w:rsidR="00684899" w:rsidRPr="001947EC" w:rsidRDefault="00684899"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Cs/>
          <w:sz w:val="24"/>
          <w:szCs w:val="24"/>
          <w:lang w:val="tr-TR"/>
        </w:rPr>
      </w:pPr>
    </w:p>
    <w:p w14:paraId="5FB73491" w14:textId="77777777" w:rsidR="00A4656C" w:rsidRPr="001947EC" w:rsidRDefault="008C233C" w:rsidP="002F56BF">
      <w:pPr>
        <w:tabs>
          <w:tab w:val="left" w:pos="672"/>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sz w:val="24"/>
          <w:szCs w:val="24"/>
          <w:lang w:val="tr-TR"/>
        </w:rPr>
        <w:t>5</w:t>
      </w:r>
      <w:r w:rsidR="00A4656C" w:rsidRPr="001947EC">
        <w:rPr>
          <w:b/>
          <w:sz w:val="24"/>
          <w:szCs w:val="24"/>
          <w:lang w:val="tr-TR"/>
        </w:rPr>
        <w:t xml:space="preserve">. YÖNETİM </w:t>
      </w:r>
      <w:r w:rsidR="000348CD" w:rsidRPr="001947EC">
        <w:rPr>
          <w:b/>
          <w:sz w:val="24"/>
          <w:szCs w:val="24"/>
          <w:lang w:val="tr-TR"/>
        </w:rPr>
        <w:t xml:space="preserve">KURULU </w:t>
      </w:r>
      <w:r w:rsidR="007805C7" w:rsidRPr="001947EC">
        <w:rPr>
          <w:b/>
          <w:sz w:val="24"/>
          <w:szCs w:val="24"/>
          <w:lang w:val="tr-TR"/>
        </w:rPr>
        <w:t xml:space="preserve">ÜYELERİ </w:t>
      </w:r>
      <w:r w:rsidR="00A4656C" w:rsidRPr="001947EC">
        <w:rPr>
          <w:b/>
          <w:sz w:val="24"/>
          <w:szCs w:val="24"/>
          <w:lang w:val="tr-TR"/>
        </w:rPr>
        <w:t xml:space="preserve">VE </w:t>
      </w:r>
      <w:r w:rsidR="007805C7" w:rsidRPr="001947EC">
        <w:rPr>
          <w:b/>
          <w:sz w:val="24"/>
          <w:szCs w:val="24"/>
          <w:lang w:val="tr-TR"/>
        </w:rPr>
        <w:t>BAĞIMSIZ DENETİM KURULUŞU HAKKINDA</w:t>
      </w:r>
      <w:r w:rsidR="00A4656C" w:rsidRPr="001947EC">
        <w:rPr>
          <w:b/>
          <w:sz w:val="24"/>
          <w:szCs w:val="24"/>
          <w:lang w:val="tr-TR"/>
        </w:rPr>
        <w:t xml:space="preserve"> BİLGİLER</w:t>
      </w:r>
    </w:p>
    <w:p w14:paraId="126877D8" w14:textId="77777777" w:rsidR="00684899" w:rsidRPr="001947EC" w:rsidRDefault="008C233C" w:rsidP="002F56BF">
      <w:pPr>
        <w:snapToGrid w:val="0"/>
        <w:spacing w:before="120"/>
        <w:ind w:right="454"/>
        <w:jc w:val="both"/>
        <w:rPr>
          <w:b/>
          <w:bCs/>
          <w:sz w:val="24"/>
          <w:szCs w:val="24"/>
          <w:lang w:val="tr-TR"/>
        </w:rPr>
      </w:pPr>
      <w:r w:rsidRPr="001947EC">
        <w:rPr>
          <w:b/>
          <w:bCs/>
          <w:sz w:val="24"/>
          <w:szCs w:val="24"/>
          <w:lang w:val="tr-TR"/>
        </w:rPr>
        <w:t>5</w:t>
      </w:r>
      <w:r w:rsidR="00684899" w:rsidRPr="001947EC">
        <w:rPr>
          <w:b/>
          <w:bCs/>
          <w:sz w:val="24"/>
          <w:szCs w:val="24"/>
          <w:lang w:val="tr-TR"/>
        </w:rPr>
        <w:t xml:space="preserve">.1. İhraççının yönetim kurulu üyelerine ilişkin bilgi: </w:t>
      </w:r>
    </w:p>
    <w:p w14:paraId="4CCA52CA" w14:textId="3058ECD9" w:rsidR="00684899" w:rsidRPr="001947EC" w:rsidRDefault="008C233C" w:rsidP="002F56BF">
      <w:pPr>
        <w:tabs>
          <w:tab w:val="left" w:pos="672"/>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bCs/>
          <w:sz w:val="24"/>
          <w:szCs w:val="24"/>
          <w:lang w:val="tr-TR"/>
        </w:rPr>
        <w:t>5</w:t>
      </w:r>
      <w:r w:rsidR="00D32C54" w:rsidRPr="001947EC">
        <w:rPr>
          <w:b/>
          <w:bCs/>
          <w:sz w:val="24"/>
          <w:szCs w:val="24"/>
          <w:lang w:val="tr-TR"/>
        </w:rPr>
        <w:t xml:space="preserve">.2. </w:t>
      </w:r>
      <w:r w:rsidR="00BB55B7" w:rsidRPr="001947EC">
        <w:rPr>
          <w:b/>
          <w:bCs/>
          <w:sz w:val="24"/>
          <w:szCs w:val="24"/>
          <w:lang w:val="tr-TR"/>
        </w:rPr>
        <w:t>Duyuru metninde yer alan finansal tablo dönemleri itibariyle ihraççının bağımsız denetim kuruluşlarının ticaret unvanları ile adresleri (üye oldukları profesyonel meslek kuruluşları ile birlikte):</w:t>
      </w:r>
    </w:p>
    <w:p w14:paraId="08D6E781" w14:textId="77777777" w:rsidR="002729C8" w:rsidRPr="001947EC" w:rsidRDefault="002729C8"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p>
    <w:p w14:paraId="377BE45B" w14:textId="77777777" w:rsidR="00684899"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sz w:val="24"/>
          <w:szCs w:val="24"/>
          <w:lang w:val="tr-TR"/>
        </w:rPr>
        <w:t>6</w:t>
      </w:r>
      <w:r w:rsidR="00834AC3" w:rsidRPr="001947EC">
        <w:rPr>
          <w:b/>
          <w:sz w:val="24"/>
          <w:szCs w:val="24"/>
          <w:lang w:val="tr-TR"/>
        </w:rPr>
        <w:t>. GEÇMİŞ DÖNEM FİNANSAL TABLO VE BAĞIMSIZ DENETİM RAPORLARI</w:t>
      </w:r>
    </w:p>
    <w:p w14:paraId="26F43C25" w14:textId="77777777" w:rsidR="00834AC3" w:rsidRPr="001947EC" w:rsidRDefault="00A9659A"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bCs/>
          <w:sz w:val="24"/>
          <w:szCs w:val="24"/>
          <w:lang w:val="tr-TR"/>
        </w:rPr>
        <w:t>İhraççının</w:t>
      </w:r>
      <w:r w:rsidR="00834AC3" w:rsidRPr="001947EC">
        <w:rPr>
          <w:b/>
          <w:bCs/>
          <w:sz w:val="24"/>
          <w:szCs w:val="24"/>
          <w:lang w:val="tr-TR"/>
        </w:rPr>
        <w:t xml:space="preserve"> Kurulun muhasebe/finansal raporlama standartları uyarınca hazırlanan son üç yıl ve son ara dönem finansal tabloları ile bunlara ilişkin bağımsız denetim raporları</w:t>
      </w:r>
      <w:r w:rsidR="006541CD" w:rsidRPr="001947EC">
        <w:rPr>
          <w:b/>
          <w:bCs/>
          <w:sz w:val="24"/>
          <w:szCs w:val="24"/>
          <w:lang w:val="tr-TR"/>
        </w:rPr>
        <w:t>:</w:t>
      </w:r>
    </w:p>
    <w:p w14:paraId="02B41D0E" w14:textId="77A064E6" w:rsidR="009C6D84" w:rsidRPr="001947EC" w:rsidRDefault="009C6D84" w:rsidP="002F56BF">
      <w:pPr>
        <w:pStyle w:val="BodyText"/>
        <w:tabs>
          <w:tab w:val="left" w:pos="1701"/>
        </w:tabs>
        <w:spacing w:before="120"/>
        <w:ind w:right="454" w:firstLine="567"/>
        <w:rPr>
          <w:rFonts w:ascii="Times New Roman" w:hAnsi="Times New Roman"/>
          <w:szCs w:val="24"/>
        </w:rPr>
      </w:pPr>
      <w:r w:rsidRPr="001947EC">
        <w:rPr>
          <w:rFonts w:ascii="Times New Roman" w:hAnsi="Times New Roman"/>
          <w:szCs w:val="24"/>
        </w:rPr>
        <w:t xml:space="preserve">Bu bölümde ihraççının Kurulun muhasebe/finansal raporlama standartları uyarınca hazırlanan </w:t>
      </w:r>
      <w:r w:rsidR="008F29C0" w:rsidRPr="001947EC">
        <w:rPr>
          <w:rFonts w:ascii="Times New Roman" w:hAnsi="Times New Roman"/>
          <w:szCs w:val="24"/>
        </w:rPr>
        <w:t>ve II-</w:t>
      </w:r>
      <w:proofErr w:type="gramStart"/>
      <w:r w:rsidR="008F29C0" w:rsidRPr="001947EC">
        <w:rPr>
          <w:rFonts w:ascii="Times New Roman" w:hAnsi="Times New Roman"/>
          <w:szCs w:val="24"/>
        </w:rPr>
        <w:t>5.1</w:t>
      </w:r>
      <w:proofErr w:type="gramEnd"/>
      <w:r w:rsidR="008F29C0" w:rsidRPr="001947EC">
        <w:rPr>
          <w:rFonts w:ascii="Times New Roman" w:hAnsi="Times New Roman"/>
          <w:szCs w:val="24"/>
        </w:rPr>
        <w:t xml:space="preserve"> sayılı “İzahname ve İhraç Belgesi Tebliği” uyarınca izahnamede yer alması gereken finansal tabloları </w:t>
      </w:r>
      <w:r w:rsidRPr="001947EC">
        <w:rPr>
          <w:rFonts w:ascii="Times New Roman" w:hAnsi="Times New Roman"/>
          <w:szCs w:val="24"/>
        </w:rPr>
        <w:t xml:space="preserve">ile bunlara ilişkin bağımsız denetim raporlarının ekte veya </w:t>
      </w:r>
      <w:proofErr w:type="spellStart"/>
      <w:r w:rsidR="00A3183E" w:rsidRPr="001947EC">
        <w:rPr>
          <w:rFonts w:ascii="Times New Roman" w:hAnsi="Times New Roman"/>
          <w:szCs w:val="24"/>
        </w:rPr>
        <w:t>KAP’ın</w:t>
      </w:r>
      <w:proofErr w:type="spellEnd"/>
      <w:r w:rsidR="00A3183E" w:rsidRPr="001947EC">
        <w:rPr>
          <w:rFonts w:ascii="Times New Roman" w:hAnsi="Times New Roman"/>
          <w:szCs w:val="24"/>
        </w:rPr>
        <w:t xml:space="preserve"> internet sitesinde (www.</w:t>
      </w:r>
      <w:r w:rsidRPr="001947EC">
        <w:rPr>
          <w:rFonts w:ascii="Times New Roman" w:hAnsi="Times New Roman"/>
          <w:szCs w:val="24"/>
        </w:rPr>
        <w:t>kap.gov.tr</w:t>
      </w:r>
      <w:r w:rsidR="00A3183E" w:rsidRPr="001947EC">
        <w:rPr>
          <w:rFonts w:ascii="Times New Roman" w:hAnsi="Times New Roman"/>
          <w:szCs w:val="24"/>
        </w:rPr>
        <w:t>)</w:t>
      </w:r>
      <w:r w:rsidRPr="001947EC">
        <w:rPr>
          <w:rFonts w:ascii="Times New Roman" w:hAnsi="Times New Roman"/>
          <w:szCs w:val="24"/>
        </w:rPr>
        <w:t xml:space="preserve"> yer aldığı belirtilmelidir. Varsa söz konusu finansal tablolara ait bağımsız denetçi görüşleri hakkında bilgi verilmelidir. Bu bölümde ayrıca finansal sonuçlar hakkında özet bir tablo ile söz konusu tabloda yer alan kalemlerde yaşanan önemli değişiklikler hakkında açıklama yapılmalıdır.  </w:t>
      </w:r>
    </w:p>
    <w:p w14:paraId="2A1A61D8" w14:textId="77777777" w:rsidR="00D32C54" w:rsidRPr="001947EC" w:rsidRDefault="00D32C54"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color w:val="000000"/>
          <w:sz w:val="24"/>
          <w:szCs w:val="24"/>
          <w:lang w:val="tr-TR"/>
        </w:rPr>
      </w:pPr>
    </w:p>
    <w:p w14:paraId="5C25B7ED" w14:textId="77777777" w:rsidR="00405202" w:rsidRPr="001947EC" w:rsidRDefault="008C233C"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454"/>
        <w:jc w:val="both"/>
        <w:rPr>
          <w:b/>
          <w:sz w:val="24"/>
          <w:szCs w:val="24"/>
          <w:lang w:val="tr-TR"/>
        </w:rPr>
      </w:pPr>
      <w:r w:rsidRPr="001947EC">
        <w:rPr>
          <w:b/>
          <w:sz w:val="24"/>
          <w:szCs w:val="24"/>
          <w:lang w:val="tr-TR"/>
        </w:rPr>
        <w:t>7</w:t>
      </w:r>
      <w:r w:rsidR="00405202" w:rsidRPr="001947EC">
        <w:rPr>
          <w:b/>
          <w:sz w:val="24"/>
          <w:szCs w:val="24"/>
          <w:lang w:val="tr-TR"/>
        </w:rPr>
        <w:t>. HALKA ARZA İLİŞKİN BİLGİLER</w:t>
      </w:r>
    </w:p>
    <w:p w14:paraId="2E0DF244" w14:textId="77777777" w:rsidR="00684899" w:rsidRPr="001947EC" w:rsidRDefault="008C233C" w:rsidP="002F56BF">
      <w:pPr>
        <w:snapToGrid w:val="0"/>
        <w:spacing w:before="120"/>
        <w:ind w:right="454"/>
        <w:jc w:val="both"/>
        <w:rPr>
          <w:b/>
          <w:sz w:val="24"/>
          <w:szCs w:val="24"/>
          <w:lang w:val="tr-TR"/>
        </w:rPr>
      </w:pPr>
      <w:r w:rsidRPr="001947EC">
        <w:rPr>
          <w:b/>
          <w:bCs/>
          <w:sz w:val="24"/>
          <w:szCs w:val="24"/>
          <w:lang w:val="tr-TR"/>
        </w:rPr>
        <w:t>7</w:t>
      </w:r>
      <w:r w:rsidR="00684899" w:rsidRPr="001947EC">
        <w:rPr>
          <w:b/>
          <w:bCs/>
          <w:sz w:val="24"/>
          <w:szCs w:val="24"/>
          <w:lang w:val="tr-TR"/>
        </w:rPr>
        <w:t xml:space="preserve">.1. </w:t>
      </w:r>
      <w:r w:rsidR="00684899" w:rsidRPr="001947EC">
        <w:rPr>
          <w:b/>
          <w:sz w:val="24"/>
          <w:szCs w:val="24"/>
          <w:lang w:val="tr-TR"/>
        </w:rPr>
        <w:t>Payların ihracına ilişkin yetkili organ kararları:</w:t>
      </w:r>
    </w:p>
    <w:p w14:paraId="6813D525" w14:textId="77777777" w:rsidR="00684899" w:rsidRPr="001947EC" w:rsidRDefault="008C233C" w:rsidP="002F56BF">
      <w:pPr>
        <w:snapToGrid w:val="0"/>
        <w:spacing w:before="120"/>
        <w:ind w:right="454"/>
        <w:jc w:val="both"/>
        <w:rPr>
          <w:sz w:val="24"/>
          <w:szCs w:val="24"/>
          <w:lang w:val="tr-TR"/>
        </w:rPr>
      </w:pPr>
      <w:r w:rsidRPr="001947EC">
        <w:rPr>
          <w:b/>
          <w:bCs/>
          <w:sz w:val="24"/>
          <w:szCs w:val="24"/>
          <w:lang w:val="tr-TR"/>
        </w:rPr>
        <w:t>7</w:t>
      </w:r>
      <w:r w:rsidR="00684899" w:rsidRPr="001947EC">
        <w:rPr>
          <w:b/>
          <w:bCs/>
          <w:sz w:val="24"/>
          <w:szCs w:val="24"/>
          <w:lang w:val="tr-TR"/>
        </w:rPr>
        <w:t xml:space="preserve">.2. </w:t>
      </w:r>
      <w:r w:rsidR="00684899" w:rsidRPr="001947EC">
        <w:rPr>
          <w:b/>
          <w:sz w:val="24"/>
          <w:szCs w:val="24"/>
          <w:lang w:val="tr-TR"/>
        </w:rPr>
        <w:t>İhracı yapılacak paylar ile ilgili bilgi</w:t>
      </w:r>
      <w:r w:rsidR="00684899" w:rsidRPr="001947EC">
        <w:rPr>
          <w:sz w:val="24"/>
          <w:szCs w:val="24"/>
          <w:lang w:val="tr-TR"/>
        </w:rPr>
        <w:t>:</w:t>
      </w:r>
    </w:p>
    <w:p w14:paraId="1CE71757" w14:textId="77777777" w:rsidR="003733AC" w:rsidRPr="001947EC" w:rsidRDefault="003733AC" w:rsidP="002F56BF">
      <w:pPr>
        <w:snapToGrid w:val="0"/>
        <w:spacing w:before="120"/>
        <w:ind w:right="454"/>
        <w:jc w:val="both"/>
        <w:rPr>
          <w:sz w:val="24"/>
          <w:szCs w:val="24"/>
          <w:lang w:val="tr-TR"/>
        </w:rPr>
      </w:pPr>
    </w:p>
    <w:tbl>
      <w:tblPr>
        <w:tblW w:w="9067" w:type="dxa"/>
        <w:tblLayout w:type="fixed"/>
        <w:tblCellMar>
          <w:left w:w="0" w:type="dxa"/>
          <w:right w:w="0" w:type="dxa"/>
        </w:tblCellMar>
        <w:tblLook w:val="0000" w:firstRow="0" w:lastRow="0" w:firstColumn="0" w:lastColumn="0" w:noHBand="0" w:noVBand="0"/>
      </w:tblPr>
      <w:tblGrid>
        <w:gridCol w:w="851"/>
        <w:gridCol w:w="1134"/>
        <w:gridCol w:w="1205"/>
        <w:gridCol w:w="709"/>
        <w:gridCol w:w="1483"/>
        <w:gridCol w:w="1417"/>
        <w:gridCol w:w="1134"/>
        <w:gridCol w:w="1134"/>
      </w:tblGrid>
      <w:tr w:rsidR="00A44D36" w:rsidRPr="001947EC" w14:paraId="4B24D297" w14:textId="77777777" w:rsidTr="003733AC">
        <w:trPr>
          <w:cantSplit/>
          <w:trHeight w:val="486"/>
        </w:trPr>
        <w:tc>
          <w:tcPr>
            <w:tcW w:w="851" w:type="dxa"/>
            <w:tcBorders>
              <w:top w:val="single" w:sz="4" w:space="0" w:color="000000"/>
              <w:left w:val="single" w:sz="4" w:space="0" w:color="000000"/>
              <w:bottom w:val="single" w:sz="4" w:space="0" w:color="000000"/>
            </w:tcBorders>
            <w:tcMar>
              <w:left w:w="71" w:type="dxa"/>
              <w:right w:w="71" w:type="dxa"/>
            </w:tcMar>
          </w:tcPr>
          <w:p w14:paraId="2247555C"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Grubu</w:t>
            </w:r>
          </w:p>
        </w:tc>
        <w:tc>
          <w:tcPr>
            <w:tcW w:w="1134" w:type="dxa"/>
            <w:tcBorders>
              <w:top w:val="single" w:sz="4" w:space="0" w:color="000000"/>
              <w:left w:val="single" w:sz="4" w:space="0" w:color="000000"/>
              <w:bottom w:val="single" w:sz="4" w:space="0" w:color="000000"/>
            </w:tcBorders>
            <w:tcMar>
              <w:left w:w="71" w:type="dxa"/>
              <w:right w:w="71" w:type="dxa"/>
            </w:tcMar>
          </w:tcPr>
          <w:p w14:paraId="25A261A5"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Nama/</w:t>
            </w:r>
          </w:p>
          <w:p w14:paraId="6188CBC2"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Hamiline</w:t>
            </w:r>
          </w:p>
          <w:p w14:paraId="57FDC2FE"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Olduğu</w:t>
            </w:r>
          </w:p>
          <w:p w14:paraId="3D2E6B3B"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p>
        </w:tc>
        <w:tc>
          <w:tcPr>
            <w:tcW w:w="1205" w:type="dxa"/>
            <w:tcBorders>
              <w:top w:val="single" w:sz="4" w:space="0" w:color="000000"/>
              <w:left w:val="single" w:sz="4" w:space="0" w:color="000000"/>
              <w:bottom w:val="single" w:sz="4" w:space="0" w:color="000000"/>
            </w:tcBorders>
          </w:tcPr>
          <w:p w14:paraId="38D491EC"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 xml:space="preserve">İmtiyazlar </w:t>
            </w:r>
          </w:p>
        </w:tc>
        <w:tc>
          <w:tcPr>
            <w:tcW w:w="709" w:type="dxa"/>
            <w:tcBorders>
              <w:top w:val="single" w:sz="4" w:space="0" w:color="000000"/>
              <w:left w:val="single" w:sz="4" w:space="0" w:color="000000"/>
              <w:bottom w:val="single" w:sz="4" w:space="0" w:color="000000"/>
              <w:right w:val="single" w:sz="4" w:space="0" w:color="000000"/>
            </w:tcBorders>
          </w:tcPr>
          <w:p w14:paraId="4DEEDC41" w14:textId="77777777" w:rsidR="00A44D36" w:rsidRPr="001947EC" w:rsidRDefault="00A44D36" w:rsidP="003733AC">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Pay Sayısı</w:t>
            </w:r>
          </w:p>
        </w:tc>
        <w:tc>
          <w:tcPr>
            <w:tcW w:w="1483" w:type="dxa"/>
            <w:tcBorders>
              <w:top w:val="single" w:sz="4" w:space="0" w:color="000000"/>
              <w:left w:val="single" w:sz="4" w:space="0" w:color="000000"/>
              <w:bottom w:val="single" w:sz="4" w:space="0" w:color="000000"/>
              <w:right w:val="single" w:sz="4" w:space="0" w:color="000000"/>
            </w:tcBorders>
          </w:tcPr>
          <w:p w14:paraId="5F849B6E" w14:textId="77777777" w:rsidR="00A44D36" w:rsidRPr="001947EC" w:rsidRDefault="00A44D36" w:rsidP="003733AC">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Pay Sayısının Grup Pay Sayısına Oranı (%)</w:t>
            </w:r>
          </w:p>
        </w:tc>
        <w:tc>
          <w:tcPr>
            <w:tcW w:w="1417" w:type="dxa"/>
            <w:tcBorders>
              <w:top w:val="single" w:sz="4" w:space="0" w:color="000000"/>
              <w:left w:val="single" w:sz="4" w:space="0" w:color="000000"/>
              <w:bottom w:val="single" w:sz="4" w:space="0" w:color="000000"/>
            </w:tcBorders>
          </w:tcPr>
          <w:p w14:paraId="7D4BA16D" w14:textId="77777777" w:rsidR="00A44D36" w:rsidRPr="001947EC" w:rsidRDefault="00A44D36" w:rsidP="003733AC">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Bir Payın</w:t>
            </w:r>
          </w:p>
          <w:p w14:paraId="597CC3F7" w14:textId="77777777" w:rsidR="00A44D36" w:rsidRPr="001947EC" w:rsidRDefault="00A44D36" w:rsidP="003733AC">
            <w:pPr>
              <w:tabs>
                <w:tab w:val="left" w:pos="720"/>
                <w:tab w:val="left" w:pos="1440"/>
                <w:tab w:val="left" w:pos="2160"/>
                <w:tab w:val="left" w:pos="2569"/>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Nominal</w:t>
            </w:r>
          </w:p>
          <w:p w14:paraId="2276ADD4"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Değeri (TL)</w:t>
            </w:r>
          </w:p>
        </w:tc>
        <w:tc>
          <w:tcPr>
            <w:tcW w:w="1134" w:type="dxa"/>
            <w:tcBorders>
              <w:top w:val="single" w:sz="4" w:space="0" w:color="000000"/>
              <w:left w:val="single" w:sz="4" w:space="0" w:color="000000"/>
              <w:bottom w:val="single" w:sz="4" w:space="0" w:color="000000"/>
              <w:right w:val="single" w:sz="4" w:space="0" w:color="auto"/>
            </w:tcBorders>
          </w:tcPr>
          <w:p w14:paraId="3DF7625A"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Toplam</w:t>
            </w:r>
          </w:p>
          <w:p w14:paraId="5684E359"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(TL)</w:t>
            </w:r>
          </w:p>
        </w:tc>
        <w:tc>
          <w:tcPr>
            <w:tcW w:w="1134" w:type="dxa"/>
            <w:tcBorders>
              <w:top w:val="single" w:sz="4" w:space="0" w:color="auto"/>
              <w:left w:val="single" w:sz="4" w:space="0" w:color="auto"/>
              <w:bottom w:val="single" w:sz="4" w:space="0" w:color="auto"/>
              <w:right w:val="single" w:sz="4" w:space="0" w:color="auto"/>
            </w:tcBorders>
          </w:tcPr>
          <w:p w14:paraId="4312A034"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Sermayeye Oranı</w:t>
            </w:r>
          </w:p>
          <w:p w14:paraId="3C98C0AF"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lang w:val="tr-TR"/>
              </w:rPr>
            </w:pPr>
            <w:r w:rsidRPr="001947EC">
              <w:rPr>
                <w:b/>
                <w:sz w:val="24"/>
                <w:szCs w:val="24"/>
                <w:lang w:val="tr-TR"/>
              </w:rPr>
              <w:t>(%)</w:t>
            </w:r>
          </w:p>
        </w:tc>
      </w:tr>
      <w:tr w:rsidR="00A44D36" w:rsidRPr="001947EC" w14:paraId="4DCC69DB" w14:textId="77777777" w:rsidTr="003733AC">
        <w:trPr>
          <w:cantSplit/>
        </w:trPr>
        <w:tc>
          <w:tcPr>
            <w:tcW w:w="851" w:type="dxa"/>
            <w:tcBorders>
              <w:top w:val="single" w:sz="4" w:space="0" w:color="000000"/>
              <w:left w:val="single" w:sz="4" w:space="0" w:color="000000"/>
              <w:bottom w:val="single" w:sz="4" w:space="0" w:color="000000"/>
            </w:tcBorders>
            <w:tcMar>
              <w:left w:w="71" w:type="dxa"/>
              <w:right w:w="71" w:type="dxa"/>
            </w:tcMar>
          </w:tcPr>
          <w:p w14:paraId="5EAFBC9A"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000000"/>
              <w:left w:val="single" w:sz="4" w:space="0" w:color="000000"/>
              <w:bottom w:val="single" w:sz="4" w:space="0" w:color="000000"/>
            </w:tcBorders>
            <w:tcMar>
              <w:left w:w="71" w:type="dxa"/>
              <w:right w:w="71" w:type="dxa"/>
            </w:tcMar>
          </w:tcPr>
          <w:p w14:paraId="16E3404E"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205" w:type="dxa"/>
            <w:tcBorders>
              <w:top w:val="single" w:sz="4" w:space="0" w:color="000000"/>
              <w:left w:val="single" w:sz="4" w:space="0" w:color="000000"/>
              <w:bottom w:val="single" w:sz="4" w:space="0" w:color="000000"/>
            </w:tcBorders>
          </w:tcPr>
          <w:p w14:paraId="2726BA71"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709" w:type="dxa"/>
            <w:tcBorders>
              <w:top w:val="single" w:sz="4" w:space="0" w:color="000000"/>
              <w:left w:val="single" w:sz="4" w:space="0" w:color="000000"/>
              <w:bottom w:val="single" w:sz="4" w:space="0" w:color="000000"/>
              <w:right w:val="single" w:sz="4" w:space="0" w:color="000000"/>
            </w:tcBorders>
          </w:tcPr>
          <w:p w14:paraId="13CB4D2E"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483" w:type="dxa"/>
            <w:tcBorders>
              <w:top w:val="single" w:sz="4" w:space="0" w:color="000000"/>
              <w:left w:val="single" w:sz="4" w:space="0" w:color="000000"/>
              <w:bottom w:val="single" w:sz="4" w:space="0" w:color="000000"/>
              <w:right w:val="single" w:sz="4" w:space="0" w:color="000000"/>
            </w:tcBorders>
          </w:tcPr>
          <w:p w14:paraId="795CA62A"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417" w:type="dxa"/>
            <w:tcBorders>
              <w:top w:val="single" w:sz="4" w:space="0" w:color="000000"/>
              <w:left w:val="single" w:sz="4" w:space="0" w:color="000000"/>
              <w:bottom w:val="single" w:sz="4" w:space="0" w:color="000000"/>
            </w:tcBorders>
          </w:tcPr>
          <w:p w14:paraId="725F8BE5"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000000"/>
              <w:left w:val="single" w:sz="4" w:space="0" w:color="000000"/>
              <w:bottom w:val="single" w:sz="4" w:space="0" w:color="000000"/>
              <w:right w:val="single" w:sz="4" w:space="0" w:color="auto"/>
            </w:tcBorders>
          </w:tcPr>
          <w:p w14:paraId="5686CD19"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auto"/>
              <w:left w:val="single" w:sz="4" w:space="0" w:color="auto"/>
              <w:bottom w:val="single" w:sz="4" w:space="0" w:color="auto"/>
              <w:right w:val="single" w:sz="4" w:space="0" w:color="auto"/>
            </w:tcBorders>
          </w:tcPr>
          <w:p w14:paraId="0C770A22"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r>
      <w:tr w:rsidR="00A44D36" w:rsidRPr="001947EC" w14:paraId="6C784C35" w14:textId="77777777" w:rsidTr="003733AC">
        <w:trPr>
          <w:cantSplit/>
        </w:trPr>
        <w:tc>
          <w:tcPr>
            <w:tcW w:w="851" w:type="dxa"/>
            <w:tcBorders>
              <w:top w:val="single" w:sz="4" w:space="0" w:color="000000"/>
              <w:left w:val="single" w:sz="4" w:space="0" w:color="000000"/>
              <w:bottom w:val="single" w:sz="4" w:space="0" w:color="000000"/>
            </w:tcBorders>
            <w:tcMar>
              <w:left w:w="71" w:type="dxa"/>
              <w:right w:w="71" w:type="dxa"/>
            </w:tcMar>
          </w:tcPr>
          <w:p w14:paraId="3605D68B"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000000"/>
              <w:left w:val="single" w:sz="4" w:space="0" w:color="000000"/>
              <w:bottom w:val="single" w:sz="4" w:space="0" w:color="000000"/>
            </w:tcBorders>
            <w:tcMar>
              <w:left w:w="71" w:type="dxa"/>
              <w:right w:w="71" w:type="dxa"/>
            </w:tcMar>
          </w:tcPr>
          <w:p w14:paraId="19046020"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205" w:type="dxa"/>
            <w:tcBorders>
              <w:top w:val="single" w:sz="4" w:space="0" w:color="000000"/>
              <w:left w:val="single" w:sz="4" w:space="0" w:color="000000"/>
              <w:bottom w:val="single" w:sz="4" w:space="0" w:color="000000"/>
            </w:tcBorders>
          </w:tcPr>
          <w:p w14:paraId="57E865FE"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709" w:type="dxa"/>
            <w:tcBorders>
              <w:top w:val="single" w:sz="4" w:space="0" w:color="000000"/>
              <w:left w:val="single" w:sz="4" w:space="0" w:color="000000"/>
              <w:bottom w:val="single" w:sz="4" w:space="0" w:color="000000"/>
              <w:right w:val="single" w:sz="4" w:space="0" w:color="000000"/>
            </w:tcBorders>
          </w:tcPr>
          <w:p w14:paraId="099DAE39"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483" w:type="dxa"/>
            <w:tcBorders>
              <w:top w:val="single" w:sz="4" w:space="0" w:color="000000"/>
              <w:left w:val="single" w:sz="4" w:space="0" w:color="000000"/>
              <w:bottom w:val="single" w:sz="4" w:space="0" w:color="000000"/>
              <w:right w:val="single" w:sz="4" w:space="0" w:color="000000"/>
            </w:tcBorders>
          </w:tcPr>
          <w:p w14:paraId="0131783C"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417" w:type="dxa"/>
            <w:tcBorders>
              <w:top w:val="single" w:sz="4" w:space="0" w:color="000000"/>
              <w:left w:val="single" w:sz="4" w:space="0" w:color="000000"/>
              <w:bottom w:val="single" w:sz="4" w:space="0" w:color="000000"/>
            </w:tcBorders>
          </w:tcPr>
          <w:p w14:paraId="61DE39C3"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000000"/>
              <w:left w:val="single" w:sz="4" w:space="0" w:color="000000"/>
              <w:bottom w:val="single" w:sz="4" w:space="0" w:color="000000"/>
              <w:right w:val="single" w:sz="4" w:space="0" w:color="auto"/>
            </w:tcBorders>
          </w:tcPr>
          <w:p w14:paraId="255ACEE0"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auto"/>
              <w:left w:val="single" w:sz="4" w:space="0" w:color="auto"/>
              <w:bottom w:val="single" w:sz="4" w:space="0" w:color="auto"/>
              <w:right w:val="single" w:sz="4" w:space="0" w:color="auto"/>
            </w:tcBorders>
          </w:tcPr>
          <w:p w14:paraId="27BF2EEF"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r>
      <w:tr w:rsidR="00A44D36" w:rsidRPr="001947EC" w14:paraId="2CC316D2" w14:textId="77777777" w:rsidTr="003733AC">
        <w:trPr>
          <w:cantSplit/>
        </w:trPr>
        <w:tc>
          <w:tcPr>
            <w:tcW w:w="851" w:type="dxa"/>
            <w:tcBorders>
              <w:top w:val="single" w:sz="4" w:space="0" w:color="000000"/>
              <w:left w:val="single" w:sz="4" w:space="0" w:color="000000"/>
              <w:bottom w:val="single" w:sz="4" w:space="0" w:color="000000"/>
            </w:tcBorders>
            <w:tcMar>
              <w:left w:w="71" w:type="dxa"/>
              <w:right w:w="71" w:type="dxa"/>
            </w:tcMar>
          </w:tcPr>
          <w:p w14:paraId="5E106EBC"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000000"/>
              <w:left w:val="single" w:sz="4" w:space="0" w:color="000000"/>
              <w:bottom w:val="single" w:sz="4" w:space="0" w:color="000000"/>
            </w:tcBorders>
            <w:tcMar>
              <w:left w:w="71" w:type="dxa"/>
              <w:right w:w="71" w:type="dxa"/>
            </w:tcMar>
          </w:tcPr>
          <w:p w14:paraId="37750846"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205" w:type="dxa"/>
            <w:tcBorders>
              <w:top w:val="single" w:sz="4" w:space="0" w:color="000000"/>
              <w:left w:val="single" w:sz="4" w:space="0" w:color="000000"/>
              <w:bottom w:val="single" w:sz="4" w:space="0" w:color="000000"/>
            </w:tcBorders>
          </w:tcPr>
          <w:p w14:paraId="1FCB4770"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709" w:type="dxa"/>
            <w:tcBorders>
              <w:top w:val="single" w:sz="4" w:space="0" w:color="000000"/>
              <w:left w:val="single" w:sz="4" w:space="0" w:color="000000"/>
              <w:bottom w:val="single" w:sz="4" w:space="0" w:color="000000"/>
              <w:right w:val="single" w:sz="4" w:space="0" w:color="000000"/>
            </w:tcBorders>
          </w:tcPr>
          <w:p w14:paraId="54805DA4"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483" w:type="dxa"/>
            <w:tcBorders>
              <w:top w:val="single" w:sz="4" w:space="0" w:color="000000"/>
              <w:left w:val="single" w:sz="4" w:space="0" w:color="000000"/>
              <w:bottom w:val="single" w:sz="4" w:space="0" w:color="000000"/>
              <w:right w:val="single" w:sz="4" w:space="0" w:color="000000"/>
            </w:tcBorders>
          </w:tcPr>
          <w:p w14:paraId="5B954121"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417" w:type="dxa"/>
            <w:tcBorders>
              <w:top w:val="single" w:sz="4" w:space="0" w:color="000000"/>
              <w:left w:val="single" w:sz="4" w:space="0" w:color="000000"/>
              <w:bottom w:val="single" w:sz="4" w:space="0" w:color="000000"/>
            </w:tcBorders>
          </w:tcPr>
          <w:p w14:paraId="07F0860E"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r w:rsidRPr="001947EC">
              <w:rPr>
                <w:b/>
                <w:sz w:val="24"/>
                <w:szCs w:val="24"/>
                <w:lang w:val="tr-TR"/>
              </w:rPr>
              <w:t>TOPLAM</w:t>
            </w:r>
          </w:p>
        </w:tc>
        <w:tc>
          <w:tcPr>
            <w:tcW w:w="1134" w:type="dxa"/>
            <w:tcBorders>
              <w:top w:val="single" w:sz="4" w:space="0" w:color="000000"/>
              <w:left w:val="single" w:sz="4" w:space="0" w:color="000000"/>
              <w:bottom w:val="single" w:sz="4" w:space="0" w:color="000000"/>
              <w:right w:val="single" w:sz="4" w:space="0" w:color="auto"/>
            </w:tcBorders>
          </w:tcPr>
          <w:p w14:paraId="31536C40"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c>
          <w:tcPr>
            <w:tcW w:w="1134" w:type="dxa"/>
            <w:tcBorders>
              <w:top w:val="single" w:sz="4" w:space="0" w:color="auto"/>
              <w:left w:val="single" w:sz="4" w:space="0" w:color="auto"/>
              <w:bottom w:val="single" w:sz="4" w:space="0" w:color="auto"/>
              <w:right w:val="single" w:sz="4" w:space="0" w:color="auto"/>
            </w:tcBorders>
          </w:tcPr>
          <w:p w14:paraId="686CB0AF" w14:textId="77777777" w:rsidR="00A44D36" w:rsidRPr="001947EC" w:rsidRDefault="00A44D36" w:rsidP="003733AC">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jc w:val="center"/>
              <w:rPr>
                <w:b/>
                <w:sz w:val="24"/>
                <w:szCs w:val="24"/>
                <w:lang w:val="tr-TR"/>
              </w:rPr>
            </w:pPr>
          </w:p>
        </w:tc>
      </w:tr>
    </w:tbl>
    <w:p w14:paraId="7CA5BCF9" w14:textId="77777777" w:rsidR="003733AC" w:rsidRPr="001947EC" w:rsidRDefault="003733AC" w:rsidP="002F56BF">
      <w:pPr>
        <w:tabs>
          <w:tab w:val="left" w:pos="567"/>
        </w:tabs>
        <w:snapToGrid w:val="0"/>
        <w:spacing w:before="120"/>
        <w:ind w:right="452"/>
        <w:jc w:val="both"/>
        <w:rPr>
          <w:b/>
          <w:bCs/>
          <w:sz w:val="24"/>
          <w:szCs w:val="24"/>
          <w:lang w:val="tr-TR"/>
        </w:rPr>
      </w:pPr>
    </w:p>
    <w:p w14:paraId="7D4FA19A" w14:textId="77777777" w:rsidR="003733AC" w:rsidRPr="001947EC" w:rsidRDefault="003733AC" w:rsidP="002F56BF">
      <w:pPr>
        <w:tabs>
          <w:tab w:val="left" w:pos="567"/>
        </w:tabs>
        <w:snapToGrid w:val="0"/>
        <w:spacing w:before="120"/>
        <w:ind w:right="452"/>
        <w:jc w:val="both"/>
        <w:rPr>
          <w:b/>
          <w:bCs/>
          <w:sz w:val="24"/>
          <w:szCs w:val="24"/>
          <w:lang w:val="tr-TR"/>
        </w:rPr>
      </w:pPr>
    </w:p>
    <w:p w14:paraId="72F7889A" w14:textId="77777777" w:rsidR="003733AC" w:rsidRPr="001947EC" w:rsidRDefault="003733AC" w:rsidP="002F56BF">
      <w:pPr>
        <w:tabs>
          <w:tab w:val="left" w:pos="567"/>
        </w:tabs>
        <w:snapToGrid w:val="0"/>
        <w:spacing w:before="120"/>
        <w:ind w:right="452"/>
        <w:jc w:val="both"/>
        <w:rPr>
          <w:b/>
          <w:bCs/>
          <w:sz w:val="24"/>
          <w:szCs w:val="24"/>
          <w:lang w:val="tr-TR"/>
        </w:rPr>
      </w:pPr>
    </w:p>
    <w:p w14:paraId="1D407F4C" w14:textId="77777777" w:rsidR="003733AC" w:rsidRPr="001947EC" w:rsidRDefault="003733AC" w:rsidP="002F56BF">
      <w:pPr>
        <w:tabs>
          <w:tab w:val="left" w:pos="567"/>
        </w:tabs>
        <w:snapToGrid w:val="0"/>
        <w:spacing w:before="120"/>
        <w:ind w:right="452"/>
        <w:jc w:val="both"/>
        <w:rPr>
          <w:b/>
          <w:bCs/>
          <w:sz w:val="24"/>
          <w:szCs w:val="24"/>
          <w:lang w:val="tr-TR"/>
        </w:rPr>
      </w:pPr>
    </w:p>
    <w:p w14:paraId="4E604A1F" w14:textId="77777777" w:rsidR="003733AC" w:rsidRPr="001947EC" w:rsidRDefault="003733AC" w:rsidP="002F56BF">
      <w:pPr>
        <w:tabs>
          <w:tab w:val="left" w:pos="567"/>
        </w:tabs>
        <w:snapToGrid w:val="0"/>
        <w:spacing w:before="120"/>
        <w:ind w:right="452"/>
        <w:jc w:val="both"/>
        <w:rPr>
          <w:b/>
          <w:bCs/>
          <w:sz w:val="24"/>
          <w:szCs w:val="24"/>
          <w:lang w:val="tr-TR"/>
        </w:rPr>
      </w:pPr>
    </w:p>
    <w:p w14:paraId="23CA9EC9" w14:textId="77777777" w:rsidR="00684899" w:rsidRPr="001947EC" w:rsidRDefault="008C233C" w:rsidP="002F56BF">
      <w:pPr>
        <w:tabs>
          <w:tab w:val="left" w:pos="567"/>
        </w:tabs>
        <w:snapToGrid w:val="0"/>
        <w:spacing w:before="120"/>
        <w:ind w:right="452"/>
        <w:jc w:val="both"/>
        <w:rPr>
          <w:b/>
          <w:sz w:val="24"/>
          <w:szCs w:val="24"/>
          <w:lang w:val="tr-TR"/>
        </w:rPr>
      </w:pPr>
      <w:r w:rsidRPr="001947EC">
        <w:rPr>
          <w:b/>
          <w:bCs/>
          <w:sz w:val="24"/>
          <w:szCs w:val="24"/>
          <w:lang w:val="tr-TR"/>
        </w:rPr>
        <w:lastRenderedPageBreak/>
        <w:t>7</w:t>
      </w:r>
      <w:r w:rsidR="00684899" w:rsidRPr="001947EC">
        <w:rPr>
          <w:b/>
          <w:bCs/>
          <w:sz w:val="24"/>
          <w:szCs w:val="24"/>
          <w:lang w:val="tr-TR"/>
        </w:rPr>
        <w:t xml:space="preserve">.3. </w:t>
      </w:r>
      <w:r w:rsidR="00684899" w:rsidRPr="001947EC">
        <w:rPr>
          <w:b/>
          <w:sz w:val="24"/>
          <w:szCs w:val="24"/>
          <w:lang w:val="tr-TR"/>
        </w:rPr>
        <w:t>İç kaynaklardan yapılan sermaye artırımı hakkında bilgiler</w:t>
      </w:r>
    </w:p>
    <w:p w14:paraId="2F3A4130" w14:textId="77777777" w:rsidR="00A44D36" w:rsidRPr="001947EC" w:rsidRDefault="00A44D36" w:rsidP="002F56BF">
      <w:pPr>
        <w:pStyle w:val="Heading1"/>
        <w:numPr>
          <w:ilvl w:val="0"/>
          <w:numId w:val="30"/>
        </w:numPr>
        <w:tabs>
          <w:tab w:val="left" w:pos="0"/>
          <w:tab w:val="left" w:pos="567"/>
        </w:tabs>
        <w:spacing w:before="120"/>
        <w:ind w:right="452"/>
        <w:rPr>
          <w:rFonts w:ascii="Times New Roman" w:hAnsi="Times New Roman"/>
          <w:b/>
          <w:bCs/>
          <w:szCs w:val="24"/>
        </w:rPr>
      </w:pPr>
      <w:r w:rsidRPr="001947EC">
        <w:rPr>
          <w:rFonts w:ascii="Times New Roman" w:hAnsi="Times New Roman"/>
          <w:b/>
          <w:bCs/>
          <w:szCs w:val="24"/>
        </w:rPr>
        <w:t>İç kaynaklardan yapılan sermaye artırımının kaynakları hakkında bilgi:</w:t>
      </w:r>
    </w:p>
    <w:p w14:paraId="7FE9A6E7" w14:textId="424B65E9" w:rsidR="00402CDA" w:rsidRPr="001947EC" w:rsidRDefault="00A44D36" w:rsidP="00D469E4">
      <w:pPr>
        <w:pStyle w:val="ListParagraph"/>
        <w:numPr>
          <w:ilvl w:val="0"/>
          <w:numId w:val="30"/>
        </w:numPr>
        <w:tabs>
          <w:tab w:val="left" w:pos="567"/>
          <w:tab w:val="left" w:pos="1985"/>
          <w:tab w:val="left" w:pos="3600"/>
          <w:tab w:val="left" w:pos="4320"/>
          <w:tab w:val="left" w:pos="5040"/>
          <w:tab w:val="left" w:pos="5760"/>
          <w:tab w:val="left" w:pos="6480"/>
          <w:tab w:val="left" w:pos="7200"/>
          <w:tab w:val="left" w:pos="7920"/>
        </w:tabs>
        <w:spacing w:before="120"/>
        <w:ind w:right="452"/>
        <w:jc w:val="both"/>
        <w:rPr>
          <w:b/>
          <w:sz w:val="24"/>
          <w:szCs w:val="24"/>
          <w:lang w:val="tr-TR"/>
        </w:rPr>
      </w:pPr>
      <w:r w:rsidRPr="001947EC">
        <w:rPr>
          <w:b/>
          <w:sz w:val="24"/>
          <w:szCs w:val="24"/>
          <w:lang w:val="tr-TR"/>
        </w:rPr>
        <w:t>İç kaynaklardan artırılarak bedelsiz olarak mevcut ortaklara dağıtılacak paylar ile ilgili bilgi:</w:t>
      </w:r>
    </w:p>
    <w:p w14:paraId="41B4E59A" w14:textId="77777777" w:rsidR="00A44D36" w:rsidRPr="001947EC" w:rsidRDefault="00A44D36" w:rsidP="002F56BF">
      <w:pPr>
        <w:pStyle w:val="ListParagraph"/>
        <w:numPr>
          <w:ilvl w:val="0"/>
          <w:numId w:val="30"/>
        </w:numPr>
        <w:tabs>
          <w:tab w:val="left" w:pos="567"/>
        </w:tabs>
        <w:spacing w:before="120"/>
        <w:ind w:right="452"/>
        <w:jc w:val="both"/>
        <w:rPr>
          <w:b/>
          <w:sz w:val="24"/>
          <w:szCs w:val="24"/>
          <w:lang w:val="tr-TR"/>
        </w:rPr>
      </w:pPr>
      <w:r w:rsidRPr="001947EC">
        <w:rPr>
          <w:b/>
          <w:sz w:val="24"/>
          <w:szCs w:val="24"/>
          <w:lang w:val="tr-TR"/>
        </w:rPr>
        <w:t>Bedelsiz olarak verilecek payların dağıtım esasları:</w:t>
      </w:r>
    </w:p>
    <w:p w14:paraId="53D91E2F" w14:textId="76B14CCA" w:rsidR="00A44D36" w:rsidRPr="001947EC" w:rsidRDefault="007D0595" w:rsidP="002F56BF">
      <w:pPr>
        <w:numPr>
          <w:ilvl w:val="0"/>
          <w:numId w:val="29"/>
        </w:numPr>
        <w:tabs>
          <w:tab w:val="clear" w:pos="1440"/>
          <w:tab w:val="left" w:pos="0"/>
          <w:tab w:val="left" w:pos="567"/>
        </w:tabs>
        <w:suppressAutoHyphens/>
        <w:spacing w:before="120"/>
        <w:ind w:left="0" w:right="452" w:firstLine="567"/>
        <w:jc w:val="both"/>
        <w:rPr>
          <w:b/>
          <w:sz w:val="24"/>
          <w:szCs w:val="24"/>
          <w:lang w:val="tr-TR"/>
        </w:rPr>
      </w:pPr>
      <w:r w:rsidRPr="001947EC">
        <w:rPr>
          <w:b/>
          <w:sz w:val="24"/>
          <w:szCs w:val="24"/>
          <w:lang w:val="tr-TR"/>
        </w:rPr>
        <w:t xml:space="preserve"> </w:t>
      </w:r>
      <w:r w:rsidR="00A44D36" w:rsidRPr="001947EC">
        <w:rPr>
          <w:b/>
          <w:sz w:val="24"/>
          <w:szCs w:val="24"/>
          <w:lang w:val="tr-TR"/>
        </w:rPr>
        <w:t>Ortakların ödenmiş/çıkarılmış sermayede mevcut paylarına göre bedelsiz pay alma oranı:</w:t>
      </w:r>
    </w:p>
    <w:p w14:paraId="4B67D7BA" w14:textId="77777777" w:rsidR="00A44D36" w:rsidRPr="001947EC" w:rsidRDefault="00A44D36" w:rsidP="002F56BF">
      <w:pPr>
        <w:numPr>
          <w:ilvl w:val="0"/>
          <w:numId w:val="29"/>
        </w:numPr>
        <w:tabs>
          <w:tab w:val="clear" w:pos="1440"/>
          <w:tab w:val="left" w:pos="0"/>
          <w:tab w:val="left" w:pos="567"/>
          <w:tab w:val="left" w:pos="851"/>
        </w:tabs>
        <w:suppressAutoHyphens/>
        <w:spacing w:before="120"/>
        <w:ind w:left="0" w:right="452" w:firstLine="567"/>
        <w:jc w:val="both"/>
        <w:rPr>
          <w:b/>
          <w:sz w:val="24"/>
          <w:szCs w:val="24"/>
          <w:lang w:val="tr-TR"/>
        </w:rPr>
      </w:pPr>
      <w:r w:rsidRPr="001947EC">
        <w:rPr>
          <w:b/>
          <w:sz w:val="24"/>
          <w:szCs w:val="24"/>
          <w:lang w:val="tr-TR"/>
        </w:rPr>
        <w:t xml:space="preserve">Başvuru şekli: </w:t>
      </w:r>
    </w:p>
    <w:p w14:paraId="69CBCE90" w14:textId="77777777" w:rsidR="00A44D36" w:rsidRPr="001947EC" w:rsidRDefault="00A44D36" w:rsidP="002F56BF">
      <w:pPr>
        <w:tabs>
          <w:tab w:val="left" w:pos="0"/>
          <w:tab w:val="left" w:pos="567"/>
        </w:tabs>
        <w:spacing w:before="120"/>
        <w:ind w:right="452" w:firstLine="567"/>
        <w:jc w:val="both"/>
        <w:rPr>
          <w:sz w:val="24"/>
          <w:szCs w:val="24"/>
          <w:u w:val="single"/>
          <w:lang w:val="tr-TR"/>
        </w:rPr>
      </w:pPr>
      <w:r w:rsidRPr="001947EC">
        <w:rPr>
          <w:sz w:val="24"/>
          <w:szCs w:val="24"/>
          <w:u w:val="single"/>
          <w:lang w:val="tr-TR"/>
        </w:rPr>
        <w:t xml:space="preserve">Payları Borsada İşlem Gören </w:t>
      </w:r>
      <w:r w:rsidR="00A3183E" w:rsidRPr="001947EC">
        <w:rPr>
          <w:sz w:val="24"/>
          <w:szCs w:val="24"/>
          <w:u w:val="single"/>
          <w:lang w:val="tr-TR"/>
        </w:rPr>
        <w:t>Ortaklıkla</w:t>
      </w:r>
      <w:r w:rsidRPr="001947EC">
        <w:rPr>
          <w:sz w:val="24"/>
          <w:szCs w:val="24"/>
          <w:u w:val="single"/>
          <w:lang w:val="tr-TR"/>
        </w:rPr>
        <w:t>r:</w:t>
      </w:r>
    </w:p>
    <w:p w14:paraId="4AC05BE7" w14:textId="77777777" w:rsidR="00A44D36" w:rsidRPr="001947EC" w:rsidRDefault="00A44D36" w:rsidP="002F56BF">
      <w:pPr>
        <w:tabs>
          <w:tab w:val="left" w:pos="567"/>
        </w:tabs>
        <w:spacing w:before="120"/>
        <w:ind w:right="452" w:firstLine="567"/>
        <w:jc w:val="both"/>
        <w:rPr>
          <w:b/>
          <w:bCs/>
          <w:sz w:val="24"/>
          <w:szCs w:val="24"/>
          <w:u w:val="single"/>
          <w:lang w:val="tr-TR"/>
        </w:rPr>
      </w:pPr>
      <w:proofErr w:type="spellStart"/>
      <w:r w:rsidRPr="001947EC">
        <w:rPr>
          <w:b/>
          <w:bCs/>
          <w:sz w:val="24"/>
          <w:szCs w:val="24"/>
          <w:u w:val="single"/>
          <w:lang w:val="tr-TR"/>
        </w:rPr>
        <w:t>Kaydileştirilmemiş</w:t>
      </w:r>
      <w:proofErr w:type="spellEnd"/>
      <w:r w:rsidRPr="001947EC">
        <w:rPr>
          <w:b/>
          <w:bCs/>
          <w:sz w:val="24"/>
          <w:szCs w:val="24"/>
          <w:u w:val="single"/>
          <w:lang w:val="tr-TR"/>
        </w:rPr>
        <w:t xml:space="preserve"> Paylara İlişkin Esaslar</w:t>
      </w:r>
    </w:p>
    <w:p w14:paraId="509294D8" w14:textId="77777777" w:rsidR="00A44D36" w:rsidRPr="001947EC" w:rsidRDefault="00A44D36" w:rsidP="002F56BF">
      <w:pPr>
        <w:tabs>
          <w:tab w:val="left" w:pos="567"/>
        </w:tabs>
        <w:spacing w:before="120"/>
        <w:ind w:right="452" w:firstLine="567"/>
        <w:jc w:val="both"/>
        <w:rPr>
          <w:b/>
          <w:sz w:val="24"/>
          <w:szCs w:val="24"/>
          <w:lang w:val="tr-TR"/>
        </w:rPr>
      </w:pPr>
      <w:r w:rsidRPr="001947EC">
        <w:rPr>
          <w:b/>
          <w:sz w:val="24"/>
          <w:szCs w:val="24"/>
          <w:lang w:val="tr-TR"/>
        </w:rPr>
        <w:t xml:space="preserve">Halen ellerindeki hisse senetlerini </w:t>
      </w:r>
      <w:proofErr w:type="spellStart"/>
      <w:r w:rsidRPr="001947EC">
        <w:rPr>
          <w:b/>
          <w:sz w:val="24"/>
          <w:szCs w:val="24"/>
          <w:lang w:val="tr-TR"/>
        </w:rPr>
        <w:t>kaydileştirmemiş</w:t>
      </w:r>
      <w:proofErr w:type="spellEnd"/>
      <w:r w:rsidRPr="001947EC">
        <w:rPr>
          <w:b/>
          <w:sz w:val="24"/>
          <w:szCs w:val="24"/>
          <w:lang w:val="tr-TR"/>
        </w:rPr>
        <w:t xml:space="preserve"> ortaklarımızın, bedelsiz pay alma haklarını kullanabilmek için öncelikle </w:t>
      </w:r>
      <w:proofErr w:type="gramStart"/>
      <w:r w:rsidRPr="001947EC">
        <w:rPr>
          <w:b/>
          <w:sz w:val="24"/>
          <w:szCs w:val="24"/>
          <w:lang w:val="tr-TR"/>
        </w:rPr>
        <w:t>……</w:t>
      </w:r>
      <w:proofErr w:type="gramEnd"/>
      <w:r w:rsidRPr="001947EC">
        <w:rPr>
          <w:b/>
          <w:sz w:val="24"/>
          <w:szCs w:val="24"/>
          <w:lang w:val="tr-TR"/>
        </w:rPr>
        <w:t xml:space="preserve">adresine müracaat ederek, hisse senetlerini </w:t>
      </w:r>
      <w:proofErr w:type="spellStart"/>
      <w:r w:rsidRPr="001947EC">
        <w:rPr>
          <w:b/>
          <w:sz w:val="24"/>
          <w:szCs w:val="24"/>
          <w:lang w:val="tr-TR"/>
        </w:rPr>
        <w:t>kaydileştirmeleri</w:t>
      </w:r>
      <w:proofErr w:type="spellEnd"/>
      <w:r w:rsidRPr="001947EC">
        <w:rPr>
          <w:b/>
          <w:sz w:val="24"/>
          <w:szCs w:val="24"/>
          <w:lang w:val="tr-TR"/>
        </w:rPr>
        <w:t xml:space="preserve"> gerekmektedir. </w:t>
      </w:r>
    </w:p>
    <w:p w14:paraId="2264F9D6" w14:textId="77777777" w:rsidR="00A44D36" w:rsidRPr="001947EC" w:rsidRDefault="00A44D36" w:rsidP="002F56BF">
      <w:pPr>
        <w:tabs>
          <w:tab w:val="left" w:pos="567"/>
        </w:tabs>
        <w:spacing w:before="120"/>
        <w:ind w:right="452" w:firstLine="567"/>
        <w:jc w:val="both"/>
        <w:rPr>
          <w:b/>
          <w:sz w:val="24"/>
          <w:szCs w:val="24"/>
          <w:lang w:val="tr-TR"/>
        </w:rPr>
      </w:pPr>
      <w:r w:rsidRPr="001947EC">
        <w:rPr>
          <w:b/>
          <w:sz w:val="24"/>
          <w:szCs w:val="24"/>
          <w:lang w:val="tr-TR"/>
        </w:rPr>
        <w:t xml:space="preserve">Hak sahiplerince </w:t>
      </w:r>
      <w:proofErr w:type="spellStart"/>
      <w:r w:rsidRPr="001947EC">
        <w:rPr>
          <w:b/>
          <w:sz w:val="24"/>
          <w:szCs w:val="24"/>
          <w:lang w:val="tr-TR"/>
        </w:rPr>
        <w:t>fiziken</w:t>
      </w:r>
      <w:proofErr w:type="spellEnd"/>
      <w:r w:rsidRPr="001947EC">
        <w:rPr>
          <w:b/>
          <w:sz w:val="24"/>
          <w:szCs w:val="24"/>
          <w:lang w:val="tr-TR"/>
        </w:rPr>
        <w:t xml:space="preserve"> muhafazasına devam edilen ve </w:t>
      </w:r>
      <w:proofErr w:type="spellStart"/>
      <w:r w:rsidRPr="001947EC">
        <w:rPr>
          <w:b/>
          <w:sz w:val="24"/>
          <w:szCs w:val="24"/>
          <w:lang w:val="tr-TR"/>
        </w:rPr>
        <w:t>kaydileştirilmemiş</w:t>
      </w:r>
      <w:proofErr w:type="spellEnd"/>
      <w:r w:rsidRPr="001947EC">
        <w:rPr>
          <w:b/>
          <w:sz w:val="24"/>
          <w:szCs w:val="24"/>
          <w:lang w:val="tr-TR"/>
        </w:rPr>
        <w:t xml:space="preserve"> hisse senetleri borsada işlem göremeyecektir. Bunların yeniden borsada işlem görebilmesi, </w:t>
      </w:r>
      <w:proofErr w:type="spellStart"/>
      <w:r w:rsidRPr="001947EC">
        <w:rPr>
          <w:b/>
          <w:sz w:val="24"/>
          <w:szCs w:val="24"/>
          <w:lang w:val="tr-TR"/>
        </w:rPr>
        <w:t>kaydileştirilmeleri</w:t>
      </w:r>
      <w:proofErr w:type="spellEnd"/>
      <w:r w:rsidRPr="001947EC">
        <w:rPr>
          <w:b/>
          <w:sz w:val="24"/>
          <w:szCs w:val="24"/>
          <w:lang w:val="tr-TR"/>
        </w:rPr>
        <w:t xml:space="preserve"> amacıyla teslim edilerek, Merkezi Kayıt Kuruluşu </w:t>
      </w:r>
      <w:proofErr w:type="spellStart"/>
      <w:r w:rsidRPr="001947EC">
        <w:rPr>
          <w:b/>
          <w:sz w:val="24"/>
          <w:szCs w:val="24"/>
          <w:lang w:val="tr-TR"/>
        </w:rPr>
        <w:t>A.Ş.’de</w:t>
      </w:r>
      <w:proofErr w:type="spellEnd"/>
      <w:r w:rsidRPr="001947EC">
        <w:rPr>
          <w:b/>
          <w:sz w:val="24"/>
          <w:szCs w:val="24"/>
          <w:lang w:val="tr-TR"/>
        </w:rPr>
        <w:t xml:space="preserve"> (MKK) hak sahipliklerine ilişkin kayıtların oluşturulmasına bağlıdır.</w:t>
      </w:r>
    </w:p>
    <w:p w14:paraId="181ACA05" w14:textId="555CA0B5" w:rsidR="00D32C54" w:rsidRPr="001947EC" w:rsidRDefault="00A44D36" w:rsidP="007D0595">
      <w:pPr>
        <w:tabs>
          <w:tab w:val="left" w:pos="567"/>
        </w:tabs>
        <w:spacing w:before="120"/>
        <w:ind w:right="452" w:firstLine="567"/>
        <w:jc w:val="both"/>
        <w:rPr>
          <w:color w:val="000000"/>
          <w:sz w:val="24"/>
          <w:szCs w:val="24"/>
          <w:lang w:val="tr-TR"/>
        </w:rPr>
      </w:pPr>
      <w:proofErr w:type="spellStart"/>
      <w:r w:rsidRPr="001947EC">
        <w:rPr>
          <w:b/>
          <w:color w:val="000000"/>
          <w:sz w:val="24"/>
          <w:szCs w:val="24"/>
          <w:lang w:val="tr-TR"/>
        </w:rPr>
        <w:t>SPKn’nun</w:t>
      </w:r>
      <w:proofErr w:type="spellEnd"/>
      <w:r w:rsidRPr="001947EC">
        <w:rPr>
          <w:b/>
          <w:color w:val="000000"/>
          <w:sz w:val="24"/>
          <w:szCs w:val="24"/>
          <w:lang w:val="tr-TR"/>
        </w:rPr>
        <w:t xml:space="preserve"> 13 üncü maddesinin dördüncü fıkrası uyarınca k</w:t>
      </w:r>
      <w:r w:rsidRPr="001947EC">
        <w:rPr>
          <w:b/>
          <w:sz w:val="24"/>
          <w:szCs w:val="24"/>
          <w:lang w:val="tr-TR"/>
        </w:rPr>
        <w:t xml:space="preserve">aydileştirilmesine karar verilen sermaye piyasası araçlarının Kurulca belirlenen esaslar çerçevesinde teslimi zorunludur. Teslim edilen sermaye piyasası araçları kendiliğinden hükümsüz hâle gelir. Teslim edilmeyen sermaye piyasası araçları ise </w:t>
      </w:r>
      <w:proofErr w:type="spellStart"/>
      <w:r w:rsidRPr="001947EC">
        <w:rPr>
          <w:b/>
          <w:sz w:val="24"/>
          <w:szCs w:val="24"/>
          <w:lang w:val="tr-TR"/>
        </w:rPr>
        <w:t>kaydileştirilme</w:t>
      </w:r>
      <w:proofErr w:type="spellEnd"/>
      <w:r w:rsidRPr="001947EC">
        <w:rPr>
          <w:b/>
          <w:sz w:val="24"/>
          <w:szCs w:val="24"/>
          <w:lang w:val="tr-TR"/>
        </w:rPr>
        <w:t xml:space="preserve"> kararından sonra borsada işlem göremez, aracı kurumlarca bu sermaye piyasası araçlarının alım satımına aracılık edilemez.</w:t>
      </w:r>
      <w:r w:rsidR="00D469E4" w:rsidRPr="001947EC">
        <w:rPr>
          <w:b/>
          <w:sz w:val="24"/>
          <w:szCs w:val="24"/>
          <w:lang w:val="tr-TR"/>
        </w:rPr>
        <w:t xml:space="preserve"> </w:t>
      </w:r>
      <w:proofErr w:type="spellStart"/>
      <w:r w:rsidRPr="001947EC">
        <w:rPr>
          <w:b/>
          <w:sz w:val="24"/>
          <w:szCs w:val="24"/>
          <w:lang w:val="tr-TR"/>
        </w:rPr>
        <w:t>SPKn’nun</w:t>
      </w:r>
      <w:proofErr w:type="spellEnd"/>
      <w:r w:rsidRPr="001947EC">
        <w:rPr>
          <w:b/>
          <w:sz w:val="24"/>
          <w:szCs w:val="24"/>
          <w:lang w:val="tr-TR"/>
        </w:rPr>
        <w:t xml:space="preserve"> yayımı tarihinden önce </w:t>
      </w:r>
      <w:proofErr w:type="spellStart"/>
      <w:r w:rsidRPr="001947EC">
        <w:rPr>
          <w:b/>
          <w:sz w:val="24"/>
          <w:szCs w:val="24"/>
          <w:lang w:val="tr-TR"/>
        </w:rPr>
        <w:t>kaydileştirilen</w:t>
      </w:r>
      <w:proofErr w:type="spellEnd"/>
      <w:r w:rsidRPr="001947EC">
        <w:rPr>
          <w:b/>
          <w:sz w:val="24"/>
          <w:szCs w:val="24"/>
          <w:lang w:val="tr-TR"/>
        </w:rPr>
        <w:t xml:space="preserve"> ve teslim edilen sermaye piyasası araçları ile </w:t>
      </w:r>
      <w:proofErr w:type="spellStart"/>
      <w:r w:rsidRPr="001947EC">
        <w:rPr>
          <w:b/>
          <w:sz w:val="24"/>
          <w:szCs w:val="24"/>
          <w:lang w:val="tr-TR"/>
        </w:rPr>
        <w:t>kaydileştirme</w:t>
      </w:r>
      <w:proofErr w:type="spellEnd"/>
      <w:r w:rsidRPr="001947EC">
        <w:rPr>
          <w:b/>
          <w:sz w:val="24"/>
          <w:szCs w:val="24"/>
          <w:lang w:val="tr-TR"/>
        </w:rPr>
        <w:t xml:space="preserve"> kararının alınmasına rağmen henüz teslim edilmemiş sermaye piyasası araçları hakkında da </w:t>
      </w:r>
      <w:proofErr w:type="spellStart"/>
      <w:r w:rsidRPr="001947EC">
        <w:rPr>
          <w:b/>
          <w:color w:val="000000"/>
          <w:sz w:val="24"/>
          <w:szCs w:val="24"/>
          <w:lang w:val="tr-TR"/>
        </w:rPr>
        <w:t>SPKn’nun</w:t>
      </w:r>
      <w:proofErr w:type="spellEnd"/>
      <w:r w:rsidRPr="001947EC">
        <w:rPr>
          <w:b/>
          <w:color w:val="000000"/>
          <w:sz w:val="24"/>
          <w:szCs w:val="24"/>
          <w:lang w:val="tr-TR"/>
        </w:rPr>
        <w:t xml:space="preserve"> 13 üncü maddesinin dördüncü fıkrası</w:t>
      </w:r>
      <w:r w:rsidRPr="001947EC">
        <w:rPr>
          <w:b/>
          <w:sz w:val="24"/>
          <w:szCs w:val="24"/>
          <w:lang w:val="tr-TR"/>
        </w:rPr>
        <w:t xml:space="preserve"> uygulanır.</w:t>
      </w:r>
      <w:r w:rsidRPr="001947EC">
        <w:rPr>
          <w:color w:val="000000"/>
          <w:sz w:val="24"/>
          <w:szCs w:val="24"/>
          <w:lang w:val="tr-TR"/>
        </w:rPr>
        <w:t xml:space="preserve"> </w:t>
      </w:r>
    </w:p>
    <w:p w14:paraId="78425382" w14:textId="77777777" w:rsidR="00A44D36" w:rsidRPr="001947EC" w:rsidRDefault="00A44D36" w:rsidP="002F56BF">
      <w:pPr>
        <w:tabs>
          <w:tab w:val="left" w:pos="567"/>
        </w:tabs>
        <w:spacing w:before="120"/>
        <w:ind w:right="452" w:firstLine="567"/>
        <w:jc w:val="both"/>
        <w:rPr>
          <w:b/>
          <w:bCs/>
          <w:sz w:val="24"/>
          <w:szCs w:val="24"/>
          <w:u w:val="single"/>
          <w:lang w:val="tr-TR"/>
        </w:rPr>
      </w:pPr>
      <w:proofErr w:type="spellStart"/>
      <w:r w:rsidRPr="001947EC">
        <w:rPr>
          <w:b/>
          <w:bCs/>
          <w:sz w:val="24"/>
          <w:szCs w:val="24"/>
          <w:u w:val="single"/>
          <w:lang w:val="tr-TR"/>
        </w:rPr>
        <w:t>Kaydileştirilmiş</w:t>
      </w:r>
      <w:proofErr w:type="spellEnd"/>
      <w:r w:rsidRPr="001947EC">
        <w:rPr>
          <w:b/>
          <w:bCs/>
          <w:sz w:val="24"/>
          <w:szCs w:val="24"/>
          <w:u w:val="single"/>
          <w:lang w:val="tr-TR"/>
        </w:rPr>
        <w:t xml:space="preserve"> Paylara İlişkin Esaslar</w:t>
      </w:r>
    </w:p>
    <w:p w14:paraId="238A8A74" w14:textId="77777777" w:rsidR="00A44D36" w:rsidRPr="001947EC" w:rsidRDefault="00A44D36" w:rsidP="002F56BF">
      <w:pPr>
        <w:tabs>
          <w:tab w:val="left" w:pos="567"/>
        </w:tabs>
        <w:spacing w:before="120"/>
        <w:ind w:right="452" w:firstLine="567"/>
        <w:jc w:val="both"/>
        <w:rPr>
          <w:b/>
          <w:sz w:val="24"/>
          <w:szCs w:val="24"/>
          <w:lang w:val="tr-TR"/>
        </w:rPr>
      </w:pPr>
      <w:r w:rsidRPr="001947EC">
        <w:rPr>
          <w:b/>
          <w:sz w:val="24"/>
          <w:szCs w:val="24"/>
          <w:lang w:val="tr-TR"/>
        </w:rPr>
        <w:t xml:space="preserve">Payları MKK tarafından Sermaye Piyasası Mevzuatının </w:t>
      </w:r>
      <w:proofErr w:type="spellStart"/>
      <w:r w:rsidRPr="001947EC">
        <w:rPr>
          <w:b/>
          <w:sz w:val="24"/>
          <w:szCs w:val="24"/>
          <w:lang w:val="tr-TR"/>
        </w:rPr>
        <w:t>kaydi</w:t>
      </w:r>
      <w:proofErr w:type="spellEnd"/>
      <w:r w:rsidRPr="001947EC">
        <w:rPr>
          <w:b/>
          <w:sz w:val="24"/>
          <w:szCs w:val="24"/>
          <w:lang w:val="tr-TR"/>
        </w:rPr>
        <w:t xml:space="preserve"> sisteme ilişkin düzenlemeleri çerçevesinde izlenmeye başlanan pay sahipleri, bedelsiz paylarını Sermaye Piyasası Mevzuatı çerçevesinde kayden alacaklardır.</w:t>
      </w:r>
    </w:p>
    <w:p w14:paraId="14EE5118" w14:textId="77777777" w:rsidR="00A44D36" w:rsidRPr="001947EC" w:rsidRDefault="00A44D36" w:rsidP="002F56BF">
      <w:pPr>
        <w:tabs>
          <w:tab w:val="left" w:pos="567"/>
        </w:tabs>
        <w:spacing w:before="120"/>
        <w:ind w:right="452" w:firstLine="567"/>
        <w:jc w:val="both"/>
        <w:rPr>
          <w:b/>
          <w:sz w:val="24"/>
          <w:szCs w:val="24"/>
          <w:lang w:val="tr-TR"/>
        </w:rPr>
      </w:pPr>
      <w:r w:rsidRPr="001947EC">
        <w:rPr>
          <w:b/>
          <w:sz w:val="24"/>
          <w:szCs w:val="24"/>
          <w:lang w:val="tr-TR"/>
        </w:rPr>
        <w:t>Bedelsiz payları alma işlemi için süre sınırlaması yoktur.</w:t>
      </w:r>
    </w:p>
    <w:p w14:paraId="15A9CE1A" w14:textId="77777777" w:rsidR="00A44D36" w:rsidRPr="001947EC" w:rsidRDefault="00A44D36" w:rsidP="002F56BF">
      <w:pPr>
        <w:tabs>
          <w:tab w:val="left" w:pos="442"/>
          <w:tab w:val="left" w:pos="567"/>
        </w:tabs>
        <w:spacing w:before="120"/>
        <w:ind w:right="452" w:firstLine="567"/>
        <w:jc w:val="both"/>
        <w:rPr>
          <w:sz w:val="24"/>
          <w:szCs w:val="24"/>
          <w:u w:val="single"/>
          <w:lang w:val="tr-TR"/>
        </w:rPr>
      </w:pPr>
      <w:r w:rsidRPr="001947EC">
        <w:rPr>
          <w:sz w:val="24"/>
          <w:szCs w:val="24"/>
          <w:u w:val="single"/>
          <w:lang w:val="tr-TR"/>
        </w:rPr>
        <w:t xml:space="preserve">Payları Borsada İşlem Görmeyen </w:t>
      </w:r>
      <w:r w:rsidR="00A3183E" w:rsidRPr="001947EC">
        <w:rPr>
          <w:sz w:val="24"/>
          <w:szCs w:val="24"/>
          <w:u w:val="single"/>
          <w:lang w:val="tr-TR"/>
        </w:rPr>
        <w:t>Ortaklıklar</w:t>
      </w:r>
      <w:r w:rsidRPr="001947EC">
        <w:rPr>
          <w:rStyle w:val="FootnoteReference"/>
          <w:sz w:val="24"/>
          <w:szCs w:val="24"/>
          <w:u w:val="single"/>
          <w:lang w:val="tr-TR"/>
        </w:rPr>
        <w:footnoteReference w:id="5"/>
      </w:r>
      <w:r w:rsidRPr="001947EC">
        <w:rPr>
          <w:sz w:val="24"/>
          <w:szCs w:val="24"/>
          <w:u w:val="single"/>
          <w:lang w:val="tr-TR"/>
        </w:rPr>
        <w:t>:</w:t>
      </w:r>
    </w:p>
    <w:p w14:paraId="2E5480C1" w14:textId="77777777" w:rsidR="00A44D36" w:rsidRPr="001947EC" w:rsidRDefault="00A44D36" w:rsidP="002F56BF">
      <w:pPr>
        <w:tabs>
          <w:tab w:val="left" w:pos="567"/>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452" w:firstLine="567"/>
        <w:jc w:val="both"/>
        <w:rPr>
          <w:b/>
          <w:sz w:val="24"/>
          <w:szCs w:val="24"/>
          <w:lang w:val="tr-TR"/>
        </w:rPr>
      </w:pPr>
      <w:r w:rsidRPr="001947EC">
        <w:rPr>
          <w:b/>
          <w:sz w:val="24"/>
          <w:szCs w:val="24"/>
          <w:lang w:val="tr-TR"/>
        </w:rPr>
        <w:t>Pay sahipleri</w:t>
      </w:r>
      <w:proofErr w:type="gramStart"/>
      <w:r w:rsidRPr="001947EC">
        <w:rPr>
          <w:b/>
          <w:sz w:val="24"/>
          <w:szCs w:val="24"/>
          <w:lang w:val="tr-TR"/>
        </w:rPr>
        <w:t>……………………..….</w:t>
      </w:r>
      <w:proofErr w:type="gramEnd"/>
      <w:r w:rsidRPr="001947EC">
        <w:rPr>
          <w:b/>
          <w:sz w:val="24"/>
          <w:szCs w:val="24"/>
          <w:lang w:val="tr-TR"/>
        </w:rPr>
        <w:t xml:space="preserve"> adresine başvurarak sahip oldukları hisse senetlerinin </w:t>
      </w:r>
      <w:proofErr w:type="gramStart"/>
      <w:r w:rsidRPr="001947EC">
        <w:rPr>
          <w:b/>
          <w:sz w:val="24"/>
          <w:szCs w:val="24"/>
          <w:lang w:val="tr-TR"/>
        </w:rPr>
        <w:t>….</w:t>
      </w:r>
      <w:proofErr w:type="gramEnd"/>
      <w:r w:rsidRPr="001947EC">
        <w:rPr>
          <w:b/>
          <w:sz w:val="24"/>
          <w:szCs w:val="24"/>
          <w:lang w:val="tr-TR"/>
        </w:rPr>
        <w:t xml:space="preserve"> </w:t>
      </w:r>
      <w:proofErr w:type="spellStart"/>
      <w:r w:rsidRPr="001947EC">
        <w:rPr>
          <w:b/>
          <w:sz w:val="24"/>
          <w:szCs w:val="24"/>
          <w:lang w:val="tr-TR"/>
        </w:rPr>
        <w:t>no’lu</w:t>
      </w:r>
      <w:proofErr w:type="spellEnd"/>
      <w:r w:rsidRPr="001947EC">
        <w:rPr>
          <w:b/>
          <w:sz w:val="24"/>
          <w:szCs w:val="24"/>
          <w:lang w:val="tr-TR"/>
        </w:rPr>
        <w:t xml:space="preserve"> yeni pay alma kuponlarını ibraz edecek ve bedelsiz hisse senetlerini alacaklardır.</w:t>
      </w:r>
    </w:p>
    <w:p w14:paraId="7ADC46A0" w14:textId="77777777" w:rsidR="00684899" w:rsidRPr="001947EC" w:rsidRDefault="008C233C" w:rsidP="002F56BF">
      <w:pPr>
        <w:tabs>
          <w:tab w:val="left" w:pos="567"/>
        </w:tabs>
        <w:snapToGrid w:val="0"/>
        <w:spacing w:before="120"/>
        <w:ind w:right="452"/>
        <w:jc w:val="both"/>
        <w:rPr>
          <w:b/>
          <w:sz w:val="24"/>
          <w:szCs w:val="24"/>
          <w:lang w:val="tr-TR"/>
        </w:rPr>
      </w:pPr>
      <w:r w:rsidRPr="001947EC">
        <w:rPr>
          <w:b/>
          <w:bCs/>
          <w:sz w:val="24"/>
          <w:szCs w:val="24"/>
          <w:lang w:val="tr-TR"/>
        </w:rPr>
        <w:t>7</w:t>
      </w:r>
      <w:r w:rsidR="00684899" w:rsidRPr="001947EC">
        <w:rPr>
          <w:b/>
          <w:bCs/>
          <w:sz w:val="24"/>
          <w:szCs w:val="24"/>
          <w:lang w:val="tr-TR"/>
        </w:rPr>
        <w:t xml:space="preserve">.4. </w:t>
      </w:r>
      <w:r w:rsidR="00684899" w:rsidRPr="001947EC">
        <w:rPr>
          <w:b/>
          <w:sz w:val="24"/>
          <w:szCs w:val="24"/>
          <w:lang w:val="tr-TR"/>
        </w:rPr>
        <w:t>Satışı yapılacak payların yatırımcılara sağladığı haklar</w:t>
      </w:r>
      <w:r w:rsidR="00A44D36" w:rsidRPr="001947EC">
        <w:rPr>
          <w:b/>
          <w:sz w:val="24"/>
          <w:szCs w:val="24"/>
          <w:lang w:val="tr-TR"/>
        </w:rPr>
        <w:t xml:space="preserve"> ile payların kayden izlenip izlenmeyeceği hakkında bilgi</w:t>
      </w:r>
      <w:r w:rsidR="00684899" w:rsidRPr="001947EC">
        <w:rPr>
          <w:b/>
          <w:sz w:val="24"/>
          <w:szCs w:val="24"/>
          <w:lang w:val="tr-TR"/>
        </w:rPr>
        <w:t>:</w:t>
      </w:r>
    </w:p>
    <w:p w14:paraId="6F8E5225" w14:textId="77777777" w:rsidR="00684899" w:rsidRPr="001947EC" w:rsidRDefault="008C233C" w:rsidP="002F56BF">
      <w:pPr>
        <w:tabs>
          <w:tab w:val="left" w:pos="567"/>
        </w:tabs>
        <w:snapToGrid w:val="0"/>
        <w:spacing w:before="120"/>
        <w:ind w:right="452"/>
        <w:jc w:val="both"/>
        <w:rPr>
          <w:b/>
          <w:sz w:val="24"/>
          <w:szCs w:val="24"/>
          <w:lang w:val="tr-TR"/>
        </w:rPr>
      </w:pPr>
      <w:r w:rsidRPr="001947EC">
        <w:rPr>
          <w:b/>
          <w:sz w:val="24"/>
          <w:szCs w:val="24"/>
          <w:lang w:val="tr-TR"/>
        </w:rPr>
        <w:t>7</w:t>
      </w:r>
      <w:r w:rsidR="00684899" w:rsidRPr="001947EC">
        <w:rPr>
          <w:b/>
          <w:sz w:val="24"/>
          <w:szCs w:val="24"/>
          <w:lang w:val="tr-TR"/>
        </w:rPr>
        <w:t>.</w:t>
      </w:r>
      <w:r w:rsidR="007805C7" w:rsidRPr="001947EC">
        <w:rPr>
          <w:b/>
          <w:sz w:val="24"/>
          <w:szCs w:val="24"/>
          <w:lang w:val="tr-TR"/>
        </w:rPr>
        <w:t>5</w:t>
      </w:r>
      <w:r w:rsidR="00684899" w:rsidRPr="001947EC">
        <w:rPr>
          <w:b/>
          <w:sz w:val="24"/>
          <w:szCs w:val="24"/>
          <w:lang w:val="tr-TR"/>
        </w:rPr>
        <w:t xml:space="preserve">.  </w:t>
      </w:r>
      <w:r w:rsidR="00A44D36" w:rsidRPr="001947EC">
        <w:rPr>
          <w:b/>
          <w:sz w:val="24"/>
          <w:szCs w:val="24"/>
          <w:lang w:val="tr-TR"/>
        </w:rPr>
        <w:t>Yeni pay alma hakkına ilişkin bilgiler:</w:t>
      </w:r>
    </w:p>
    <w:p w14:paraId="41F2568B" w14:textId="77777777" w:rsidR="00684899" w:rsidRPr="001947EC" w:rsidRDefault="00684899" w:rsidP="002F56BF">
      <w:pPr>
        <w:pStyle w:val="BodyText"/>
        <w:numPr>
          <w:ilvl w:val="0"/>
          <w:numId w:val="23"/>
        </w:numPr>
        <w:tabs>
          <w:tab w:val="clear" w:pos="720"/>
          <w:tab w:val="clear" w:pos="851"/>
          <w:tab w:val="clear" w:pos="1080"/>
          <w:tab w:val="clear" w:pos="1560"/>
          <w:tab w:val="clear" w:pos="2160"/>
          <w:tab w:val="clear" w:pos="2880"/>
          <w:tab w:val="clear" w:pos="3600"/>
          <w:tab w:val="clear" w:pos="4320"/>
          <w:tab w:val="clear" w:pos="5040"/>
          <w:tab w:val="clear" w:pos="5760"/>
          <w:tab w:val="clear" w:pos="6480"/>
          <w:tab w:val="clear" w:pos="7200"/>
          <w:tab w:val="clear" w:pos="7920"/>
          <w:tab w:val="left" w:pos="567"/>
          <w:tab w:val="left" w:pos="1069"/>
        </w:tabs>
        <w:suppressAutoHyphens/>
        <w:spacing w:before="120"/>
        <w:ind w:left="0" w:right="452" w:firstLine="567"/>
        <w:rPr>
          <w:rFonts w:ascii="Times New Roman" w:hAnsi="Times New Roman"/>
          <w:b/>
          <w:szCs w:val="24"/>
        </w:rPr>
      </w:pPr>
      <w:r w:rsidRPr="001947EC">
        <w:rPr>
          <w:rFonts w:ascii="Times New Roman" w:hAnsi="Times New Roman"/>
          <w:b/>
          <w:szCs w:val="24"/>
        </w:rPr>
        <w:t xml:space="preserve">Yeni pay alma haklarının kısıtlanıp kısıtlanmadığı, kısıtlandıysa kısıtlanma nedenlerine ilişkin bilgi: </w:t>
      </w:r>
    </w:p>
    <w:p w14:paraId="08EEEB24" w14:textId="77777777" w:rsidR="00684899" w:rsidRPr="001947EC" w:rsidRDefault="00684899" w:rsidP="002F56BF">
      <w:pPr>
        <w:pStyle w:val="BodyText"/>
        <w:numPr>
          <w:ilvl w:val="0"/>
          <w:numId w:val="23"/>
        </w:numPr>
        <w:tabs>
          <w:tab w:val="clear" w:pos="720"/>
          <w:tab w:val="clear" w:pos="851"/>
          <w:tab w:val="clear" w:pos="1080"/>
          <w:tab w:val="clear" w:pos="1560"/>
          <w:tab w:val="clear" w:pos="2160"/>
          <w:tab w:val="clear" w:pos="2880"/>
          <w:tab w:val="clear" w:pos="3600"/>
          <w:tab w:val="clear" w:pos="4320"/>
          <w:tab w:val="clear" w:pos="5040"/>
          <w:tab w:val="clear" w:pos="5760"/>
          <w:tab w:val="clear" w:pos="6480"/>
          <w:tab w:val="clear" w:pos="7200"/>
          <w:tab w:val="clear" w:pos="7920"/>
          <w:tab w:val="left" w:pos="567"/>
          <w:tab w:val="left" w:pos="1069"/>
        </w:tabs>
        <w:suppressAutoHyphens/>
        <w:spacing w:before="120"/>
        <w:ind w:left="0" w:right="452" w:firstLine="567"/>
        <w:rPr>
          <w:rFonts w:ascii="Times New Roman" w:hAnsi="Times New Roman"/>
          <w:b/>
          <w:szCs w:val="24"/>
        </w:rPr>
      </w:pPr>
      <w:r w:rsidRPr="001947EC">
        <w:rPr>
          <w:rFonts w:ascii="Times New Roman" w:hAnsi="Times New Roman"/>
          <w:b/>
          <w:szCs w:val="24"/>
        </w:rPr>
        <w:t>Belli kişilere tahsis edilen payların ayrı ayrı tutar ve sayısı:</w:t>
      </w:r>
    </w:p>
    <w:p w14:paraId="50BF72FC" w14:textId="77777777" w:rsidR="00684899" w:rsidRPr="001947EC" w:rsidRDefault="00684899" w:rsidP="002F56BF">
      <w:pPr>
        <w:pStyle w:val="BodyText"/>
        <w:numPr>
          <w:ilvl w:val="0"/>
          <w:numId w:val="23"/>
        </w:numPr>
        <w:tabs>
          <w:tab w:val="clear" w:pos="720"/>
          <w:tab w:val="clear" w:pos="851"/>
          <w:tab w:val="clear" w:pos="1080"/>
          <w:tab w:val="clear" w:pos="1560"/>
          <w:tab w:val="clear" w:pos="2160"/>
          <w:tab w:val="clear" w:pos="2880"/>
          <w:tab w:val="clear" w:pos="3600"/>
          <w:tab w:val="clear" w:pos="4320"/>
          <w:tab w:val="clear" w:pos="5040"/>
          <w:tab w:val="clear" w:pos="5760"/>
          <w:tab w:val="clear" w:pos="6480"/>
          <w:tab w:val="clear" w:pos="7200"/>
          <w:tab w:val="clear" w:pos="7920"/>
          <w:tab w:val="left" w:pos="567"/>
          <w:tab w:val="left" w:pos="1069"/>
        </w:tabs>
        <w:suppressAutoHyphens/>
        <w:spacing w:before="120"/>
        <w:ind w:left="0" w:right="452" w:firstLine="567"/>
        <w:rPr>
          <w:rFonts w:ascii="Times New Roman" w:hAnsi="Times New Roman"/>
          <w:b/>
          <w:szCs w:val="24"/>
        </w:rPr>
      </w:pPr>
      <w:r w:rsidRPr="001947EC">
        <w:rPr>
          <w:rFonts w:ascii="Times New Roman" w:hAnsi="Times New Roman"/>
          <w:b/>
          <w:szCs w:val="24"/>
        </w:rPr>
        <w:lastRenderedPageBreak/>
        <w:t>Yeni pay alma hakkının kullanılmasından sonra kalan paylar için tahsis kararı alınıp alınmadığı:</w:t>
      </w:r>
    </w:p>
    <w:p w14:paraId="5BAAFC25" w14:textId="77777777" w:rsidR="00684899" w:rsidRPr="001947EC" w:rsidRDefault="00684899" w:rsidP="002F56BF">
      <w:pPr>
        <w:pStyle w:val="BodyText"/>
        <w:numPr>
          <w:ilvl w:val="0"/>
          <w:numId w:val="23"/>
        </w:numPr>
        <w:tabs>
          <w:tab w:val="clear" w:pos="720"/>
          <w:tab w:val="clear" w:pos="851"/>
          <w:tab w:val="clear" w:pos="1080"/>
          <w:tab w:val="clear" w:pos="1560"/>
          <w:tab w:val="clear" w:pos="2160"/>
          <w:tab w:val="clear" w:pos="2880"/>
          <w:tab w:val="clear" w:pos="3600"/>
          <w:tab w:val="clear" w:pos="4320"/>
          <w:tab w:val="clear" w:pos="5040"/>
          <w:tab w:val="clear" w:pos="5760"/>
          <w:tab w:val="clear" w:pos="6480"/>
          <w:tab w:val="clear" w:pos="7200"/>
          <w:tab w:val="clear" w:pos="7920"/>
          <w:tab w:val="left" w:pos="567"/>
          <w:tab w:val="left" w:pos="1069"/>
        </w:tabs>
        <w:suppressAutoHyphens/>
        <w:spacing w:before="120"/>
        <w:ind w:left="0" w:right="452" w:firstLine="567"/>
        <w:rPr>
          <w:rFonts w:ascii="Times New Roman" w:hAnsi="Times New Roman"/>
          <w:b/>
          <w:szCs w:val="24"/>
        </w:rPr>
      </w:pPr>
      <w:r w:rsidRPr="001947EC">
        <w:rPr>
          <w:rFonts w:ascii="Times New Roman" w:hAnsi="Times New Roman"/>
          <w:b/>
          <w:szCs w:val="24"/>
        </w:rPr>
        <w:t xml:space="preserve">Yeni pay alma hakları, aşağıda belirtilen başvuru yerlerinde </w:t>
      </w:r>
      <w:proofErr w:type="gramStart"/>
      <w:r w:rsidRPr="001947EC">
        <w:rPr>
          <w:rFonts w:ascii="Times New Roman" w:hAnsi="Times New Roman"/>
          <w:b/>
          <w:szCs w:val="24"/>
        </w:rPr>
        <w:t>....</w:t>
      </w:r>
      <w:proofErr w:type="gramEnd"/>
      <w:r w:rsidRPr="001947EC">
        <w:rPr>
          <w:rFonts w:ascii="Times New Roman" w:hAnsi="Times New Roman"/>
          <w:b/>
          <w:szCs w:val="24"/>
        </w:rPr>
        <w:t xml:space="preserve">/..../.... ile </w:t>
      </w:r>
      <w:proofErr w:type="gramStart"/>
      <w:r w:rsidRPr="001947EC">
        <w:rPr>
          <w:rFonts w:ascii="Times New Roman" w:hAnsi="Times New Roman"/>
          <w:b/>
          <w:szCs w:val="24"/>
        </w:rPr>
        <w:t>....</w:t>
      </w:r>
      <w:proofErr w:type="gramEnd"/>
      <w:r w:rsidRPr="001947EC">
        <w:rPr>
          <w:rFonts w:ascii="Times New Roman" w:hAnsi="Times New Roman"/>
          <w:b/>
          <w:szCs w:val="24"/>
        </w:rPr>
        <w:t xml:space="preserve">/..../.... tarihleri arasında, </w:t>
      </w:r>
      <w:proofErr w:type="gramStart"/>
      <w:r w:rsidRPr="001947EC">
        <w:rPr>
          <w:rFonts w:ascii="Times New Roman" w:hAnsi="Times New Roman"/>
          <w:b/>
          <w:szCs w:val="24"/>
        </w:rPr>
        <w:t>....</w:t>
      </w:r>
      <w:proofErr w:type="gramEnd"/>
      <w:r w:rsidRPr="001947EC">
        <w:rPr>
          <w:rFonts w:ascii="Times New Roman" w:hAnsi="Times New Roman"/>
          <w:b/>
          <w:szCs w:val="24"/>
        </w:rPr>
        <w:t xml:space="preserve"> </w:t>
      </w:r>
      <w:proofErr w:type="gramStart"/>
      <w:r w:rsidRPr="001947EC">
        <w:rPr>
          <w:rFonts w:ascii="Times New Roman" w:hAnsi="Times New Roman"/>
          <w:b/>
          <w:szCs w:val="24"/>
        </w:rPr>
        <w:t>gün</w:t>
      </w:r>
      <w:proofErr w:type="gramEnd"/>
      <w:r w:rsidRPr="001947EC">
        <w:rPr>
          <w:rFonts w:ascii="Times New Roman" w:hAnsi="Times New Roman"/>
          <w:b/>
          <w:szCs w:val="24"/>
        </w:rPr>
        <w:t xml:space="preserve"> süreyle kullandırılacaktır. Bu sürenin son gününün resmi tatile rastlaması halinde, yeni pay alma hakkı kullanım süresi, izleyen iş günü akşamı sona erecektir. </w:t>
      </w:r>
    </w:p>
    <w:p w14:paraId="49980609" w14:textId="77777777" w:rsidR="00684899" w:rsidRPr="001947EC" w:rsidRDefault="00684899" w:rsidP="002F56BF">
      <w:pPr>
        <w:tabs>
          <w:tab w:val="left" w:pos="567"/>
        </w:tabs>
        <w:autoSpaceDE w:val="0"/>
        <w:spacing w:before="120"/>
        <w:ind w:right="452" w:firstLine="567"/>
        <w:jc w:val="both"/>
        <w:rPr>
          <w:b/>
          <w:sz w:val="24"/>
          <w:szCs w:val="24"/>
          <w:lang w:val="tr-TR"/>
        </w:rPr>
      </w:pPr>
      <w:r w:rsidRPr="001947EC">
        <w:rPr>
          <w:b/>
          <w:sz w:val="24"/>
          <w:szCs w:val="24"/>
          <w:lang w:val="tr-TR"/>
        </w:rPr>
        <w:t xml:space="preserve">Bir payın nominal değeri </w:t>
      </w:r>
      <w:proofErr w:type="gramStart"/>
      <w:r w:rsidRPr="001947EC">
        <w:rPr>
          <w:b/>
          <w:sz w:val="24"/>
          <w:szCs w:val="24"/>
          <w:lang w:val="tr-TR"/>
        </w:rPr>
        <w:t>...............................</w:t>
      </w:r>
      <w:proofErr w:type="gramEnd"/>
      <w:r w:rsidRPr="001947EC">
        <w:rPr>
          <w:b/>
          <w:sz w:val="24"/>
          <w:szCs w:val="24"/>
          <w:lang w:val="tr-TR"/>
        </w:rPr>
        <w:t xml:space="preserve"> TL olup, </w:t>
      </w:r>
      <w:proofErr w:type="gramStart"/>
      <w:r w:rsidRPr="001947EC">
        <w:rPr>
          <w:b/>
          <w:sz w:val="24"/>
          <w:szCs w:val="24"/>
          <w:lang w:val="tr-TR"/>
        </w:rPr>
        <w:t>...........................</w:t>
      </w:r>
      <w:proofErr w:type="gramEnd"/>
      <w:r w:rsidRPr="001947EC">
        <w:rPr>
          <w:b/>
          <w:sz w:val="24"/>
          <w:szCs w:val="24"/>
          <w:lang w:val="tr-TR"/>
        </w:rPr>
        <w:t xml:space="preserve"> TL'den satışa arz</w:t>
      </w:r>
      <w:r w:rsidR="00926E1D" w:rsidRPr="001947EC">
        <w:rPr>
          <w:b/>
          <w:sz w:val="24"/>
          <w:szCs w:val="24"/>
          <w:lang w:val="tr-TR"/>
        </w:rPr>
        <w:t xml:space="preserve"> </w:t>
      </w:r>
      <w:r w:rsidRPr="001947EC">
        <w:rPr>
          <w:b/>
          <w:sz w:val="24"/>
          <w:szCs w:val="24"/>
          <w:lang w:val="tr-TR"/>
        </w:rPr>
        <w:t>edilecektir.</w:t>
      </w:r>
    </w:p>
    <w:p w14:paraId="682C6501" w14:textId="77777777" w:rsidR="00684899" w:rsidRPr="001947EC" w:rsidRDefault="00684899" w:rsidP="002F56BF">
      <w:pPr>
        <w:pStyle w:val="BodyText"/>
        <w:numPr>
          <w:ilvl w:val="0"/>
          <w:numId w:val="23"/>
        </w:numPr>
        <w:tabs>
          <w:tab w:val="clear" w:pos="720"/>
          <w:tab w:val="clear" w:pos="851"/>
          <w:tab w:val="clear" w:pos="1080"/>
          <w:tab w:val="clear" w:pos="1560"/>
          <w:tab w:val="clear" w:pos="2160"/>
          <w:tab w:val="clear" w:pos="2880"/>
          <w:tab w:val="clear" w:pos="3600"/>
          <w:tab w:val="clear" w:pos="4320"/>
          <w:tab w:val="clear" w:pos="5040"/>
          <w:tab w:val="clear" w:pos="5760"/>
          <w:tab w:val="clear" w:pos="6480"/>
          <w:tab w:val="clear" w:pos="7200"/>
          <w:tab w:val="clear" w:pos="7920"/>
          <w:tab w:val="left" w:pos="1069"/>
        </w:tabs>
        <w:suppressAutoHyphens/>
        <w:spacing w:before="120"/>
        <w:ind w:left="0" w:right="452" w:firstLine="567"/>
        <w:rPr>
          <w:rFonts w:ascii="Times New Roman" w:hAnsi="Times New Roman"/>
          <w:b/>
          <w:szCs w:val="24"/>
        </w:rPr>
      </w:pPr>
      <w:r w:rsidRPr="001947EC">
        <w:rPr>
          <w:rFonts w:ascii="Times New Roman" w:hAnsi="Times New Roman"/>
          <w:b/>
          <w:szCs w:val="24"/>
        </w:rPr>
        <w:t>Ortakların, ödenmiş/çıkarılmış sermayedeki mevcut paylarına göre yeni pay alma oranı:</w:t>
      </w:r>
    </w:p>
    <w:p w14:paraId="0A2BBA1F" w14:textId="77777777" w:rsidR="00684899" w:rsidRPr="001947EC" w:rsidRDefault="00684899" w:rsidP="002F56BF">
      <w:pPr>
        <w:tabs>
          <w:tab w:val="left" w:pos="993"/>
        </w:tabs>
        <w:autoSpaceDE w:val="0"/>
        <w:spacing w:before="120"/>
        <w:ind w:right="452" w:firstLine="567"/>
        <w:jc w:val="both"/>
        <w:rPr>
          <w:sz w:val="24"/>
          <w:szCs w:val="24"/>
          <w:lang w:val="tr-TR"/>
        </w:rPr>
      </w:pPr>
      <w:r w:rsidRPr="001947EC">
        <w:rPr>
          <w:b/>
          <w:sz w:val="24"/>
          <w:szCs w:val="24"/>
          <w:lang w:val="tr-TR"/>
        </w:rPr>
        <w:t>f) Pay bedellerinin ödenme yeri ve şekline ilişkin bilgi:</w:t>
      </w:r>
    </w:p>
    <w:p w14:paraId="4A8FFA2C" w14:textId="77777777" w:rsidR="00684899" w:rsidRPr="001947EC" w:rsidRDefault="00684899" w:rsidP="002F56BF">
      <w:pPr>
        <w:tabs>
          <w:tab w:val="left" w:pos="993"/>
        </w:tabs>
        <w:autoSpaceDE w:val="0"/>
        <w:spacing w:before="120"/>
        <w:ind w:right="452" w:firstLine="567"/>
        <w:jc w:val="both"/>
        <w:rPr>
          <w:b/>
          <w:sz w:val="24"/>
          <w:szCs w:val="24"/>
          <w:lang w:val="tr-TR"/>
        </w:rPr>
      </w:pPr>
      <w:r w:rsidRPr="001947EC">
        <w:rPr>
          <w:b/>
          <w:sz w:val="24"/>
          <w:szCs w:val="24"/>
          <w:lang w:val="tr-TR"/>
        </w:rPr>
        <w:t xml:space="preserve">g) Başvuru şekli ve payların dağıtım zamanı ve yeri: </w:t>
      </w:r>
    </w:p>
    <w:p w14:paraId="107D4BB2" w14:textId="77777777" w:rsidR="00684899" w:rsidRPr="001947EC" w:rsidRDefault="00684899" w:rsidP="002F56BF">
      <w:pPr>
        <w:snapToGrid w:val="0"/>
        <w:spacing w:before="120"/>
        <w:ind w:right="452" w:firstLine="567"/>
        <w:jc w:val="both"/>
        <w:rPr>
          <w:sz w:val="24"/>
          <w:szCs w:val="24"/>
          <w:u w:val="single"/>
          <w:lang w:val="tr-TR"/>
        </w:rPr>
      </w:pPr>
      <w:r w:rsidRPr="001947EC">
        <w:rPr>
          <w:sz w:val="24"/>
          <w:szCs w:val="24"/>
          <w:u w:val="single"/>
          <w:lang w:val="tr-TR"/>
        </w:rPr>
        <w:t>Payları Borsada İşlem Gören Halka Açık Ortaklıklar:</w:t>
      </w:r>
    </w:p>
    <w:p w14:paraId="31CD99BF" w14:textId="77777777" w:rsidR="00684899" w:rsidRPr="001947EC" w:rsidRDefault="00684899" w:rsidP="002F56BF">
      <w:pPr>
        <w:spacing w:before="120"/>
        <w:ind w:right="452" w:firstLine="567"/>
        <w:jc w:val="both"/>
        <w:rPr>
          <w:b/>
          <w:bCs/>
          <w:sz w:val="24"/>
          <w:szCs w:val="24"/>
          <w:u w:val="single"/>
          <w:lang w:val="tr-TR"/>
        </w:rPr>
      </w:pPr>
      <w:proofErr w:type="spellStart"/>
      <w:r w:rsidRPr="001947EC">
        <w:rPr>
          <w:b/>
          <w:bCs/>
          <w:sz w:val="24"/>
          <w:szCs w:val="24"/>
          <w:u w:val="single"/>
          <w:lang w:val="tr-TR"/>
        </w:rPr>
        <w:t>Kaydileştirilmemiş</w:t>
      </w:r>
      <w:proofErr w:type="spellEnd"/>
      <w:r w:rsidRPr="001947EC">
        <w:rPr>
          <w:b/>
          <w:bCs/>
          <w:sz w:val="24"/>
          <w:szCs w:val="24"/>
          <w:u w:val="single"/>
          <w:lang w:val="tr-TR"/>
        </w:rPr>
        <w:t xml:space="preserve"> Paylara İlişkin Esaslar</w:t>
      </w:r>
    </w:p>
    <w:p w14:paraId="37900310" w14:textId="77777777" w:rsidR="00684899" w:rsidRPr="001947EC" w:rsidRDefault="00684899" w:rsidP="002F56BF">
      <w:pPr>
        <w:spacing w:before="120"/>
        <w:ind w:right="452" w:firstLine="567"/>
        <w:jc w:val="both"/>
        <w:rPr>
          <w:b/>
          <w:sz w:val="24"/>
          <w:szCs w:val="24"/>
          <w:lang w:val="tr-TR"/>
        </w:rPr>
      </w:pPr>
      <w:r w:rsidRPr="001947EC">
        <w:rPr>
          <w:b/>
          <w:sz w:val="24"/>
          <w:szCs w:val="24"/>
          <w:lang w:val="tr-TR"/>
        </w:rPr>
        <w:t xml:space="preserve">Halen ellerindeki hisse senetlerini </w:t>
      </w:r>
      <w:proofErr w:type="spellStart"/>
      <w:r w:rsidRPr="001947EC">
        <w:rPr>
          <w:b/>
          <w:sz w:val="24"/>
          <w:szCs w:val="24"/>
          <w:lang w:val="tr-TR"/>
        </w:rPr>
        <w:t>kaydileştirmemiş</w:t>
      </w:r>
      <w:proofErr w:type="spellEnd"/>
      <w:r w:rsidRPr="001947EC">
        <w:rPr>
          <w:b/>
          <w:sz w:val="24"/>
          <w:szCs w:val="24"/>
          <w:lang w:val="tr-TR"/>
        </w:rPr>
        <w:t xml:space="preserve"> ortaklarımızın, yeni pay alma haklarını kullanabilmek için öncelikle rüçhan hakkı kullanım süresi içinde tamamlanacak şekilde </w:t>
      </w:r>
      <w:proofErr w:type="gramStart"/>
      <w:r w:rsidRPr="001947EC">
        <w:rPr>
          <w:b/>
          <w:sz w:val="24"/>
          <w:szCs w:val="24"/>
          <w:lang w:val="tr-TR"/>
        </w:rPr>
        <w:t>….</w:t>
      </w:r>
      <w:proofErr w:type="gramEnd"/>
      <w:r w:rsidRPr="001947EC">
        <w:rPr>
          <w:b/>
          <w:sz w:val="24"/>
          <w:szCs w:val="24"/>
          <w:lang w:val="tr-TR"/>
        </w:rPr>
        <w:t xml:space="preserve"> </w:t>
      </w:r>
      <w:proofErr w:type="gramStart"/>
      <w:r w:rsidRPr="001947EC">
        <w:rPr>
          <w:b/>
          <w:sz w:val="24"/>
          <w:szCs w:val="24"/>
          <w:lang w:val="tr-TR"/>
        </w:rPr>
        <w:t>adresine</w:t>
      </w:r>
      <w:proofErr w:type="gramEnd"/>
      <w:r w:rsidRPr="001947EC">
        <w:rPr>
          <w:b/>
          <w:sz w:val="24"/>
          <w:szCs w:val="24"/>
          <w:lang w:val="tr-TR"/>
        </w:rPr>
        <w:t xml:space="preserve"> müracaat ederek, hisse senetlerini </w:t>
      </w:r>
      <w:proofErr w:type="spellStart"/>
      <w:r w:rsidRPr="001947EC">
        <w:rPr>
          <w:b/>
          <w:sz w:val="24"/>
          <w:szCs w:val="24"/>
          <w:lang w:val="tr-TR"/>
        </w:rPr>
        <w:t>kaydileştirmeleri</w:t>
      </w:r>
      <w:proofErr w:type="spellEnd"/>
      <w:r w:rsidRPr="001947EC">
        <w:rPr>
          <w:b/>
          <w:sz w:val="24"/>
          <w:szCs w:val="24"/>
          <w:lang w:val="tr-TR"/>
        </w:rPr>
        <w:t xml:space="preserve"> gerekmektedir. </w:t>
      </w:r>
    </w:p>
    <w:p w14:paraId="2AD24C03" w14:textId="77777777" w:rsidR="00684899" w:rsidRPr="001947EC" w:rsidRDefault="00684899" w:rsidP="002F56BF">
      <w:pPr>
        <w:spacing w:before="120"/>
        <w:ind w:right="452" w:firstLine="567"/>
        <w:jc w:val="both"/>
        <w:rPr>
          <w:b/>
          <w:sz w:val="24"/>
          <w:szCs w:val="24"/>
          <w:lang w:val="tr-TR"/>
        </w:rPr>
      </w:pPr>
      <w:r w:rsidRPr="001947EC">
        <w:rPr>
          <w:b/>
          <w:sz w:val="24"/>
          <w:szCs w:val="24"/>
          <w:lang w:val="tr-TR"/>
        </w:rPr>
        <w:tab/>
        <w:t xml:space="preserve">Hak sahiplerince </w:t>
      </w:r>
      <w:proofErr w:type="spellStart"/>
      <w:r w:rsidRPr="001947EC">
        <w:rPr>
          <w:b/>
          <w:sz w:val="24"/>
          <w:szCs w:val="24"/>
          <w:lang w:val="tr-TR"/>
        </w:rPr>
        <w:t>fiziken</w:t>
      </w:r>
      <w:proofErr w:type="spellEnd"/>
      <w:r w:rsidRPr="001947EC">
        <w:rPr>
          <w:b/>
          <w:sz w:val="24"/>
          <w:szCs w:val="24"/>
          <w:lang w:val="tr-TR"/>
        </w:rPr>
        <w:t xml:space="preserve"> muhafazasına devam edilen ve </w:t>
      </w:r>
      <w:proofErr w:type="spellStart"/>
      <w:r w:rsidRPr="001947EC">
        <w:rPr>
          <w:b/>
          <w:sz w:val="24"/>
          <w:szCs w:val="24"/>
          <w:lang w:val="tr-TR"/>
        </w:rPr>
        <w:t>kaydileştirilmemiş</w:t>
      </w:r>
      <w:proofErr w:type="spellEnd"/>
      <w:r w:rsidRPr="001947EC">
        <w:rPr>
          <w:b/>
          <w:sz w:val="24"/>
          <w:szCs w:val="24"/>
          <w:lang w:val="tr-TR"/>
        </w:rPr>
        <w:t xml:space="preserve"> hisse senetleri borsada işlem göremeyecektir. Bunların yeniden borsada işlem görebilmesi, </w:t>
      </w:r>
      <w:proofErr w:type="spellStart"/>
      <w:r w:rsidRPr="001947EC">
        <w:rPr>
          <w:b/>
          <w:sz w:val="24"/>
          <w:szCs w:val="24"/>
          <w:lang w:val="tr-TR"/>
        </w:rPr>
        <w:t>kaydileştirilmeleri</w:t>
      </w:r>
      <w:proofErr w:type="spellEnd"/>
      <w:r w:rsidRPr="001947EC">
        <w:rPr>
          <w:b/>
          <w:sz w:val="24"/>
          <w:szCs w:val="24"/>
          <w:lang w:val="tr-TR"/>
        </w:rPr>
        <w:t xml:space="preserve"> amacıyla teslim edilerek, Merkezi Kayıt Kuruluşunda hak sahipliklerine ilişkin kayıtların oluşturulmasına bağlıdır. </w:t>
      </w:r>
    </w:p>
    <w:p w14:paraId="60BAE8B4" w14:textId="08EA8598" w:rsidR="00684899" w:rsidRPr="001947EC" w:rsidRDefault="00684899" w:rsidP="002F56BF">
      <w:pPr>
        <w:spacing w:before="120"/>
        <w:ind w:right="452" w:firstLine="567"/>
        <w:jc w:val="both"/>
        <w:rPr>
          <w:color w:val="000000"/>
          <w:sz w:val="24"/>
          <w:szCs w:val="24"/>
          <w:lang w:val="tr-TR"/>
        </w:rPr>
      </w:pPr>
      <w:proofErr w:type="spellStart"/>
      <w:r w:rsidRPr="001947EC">
        <w:rPr>
          <w:b/>
          <w:color w:val="000000"/>
          <w:sz w:val="24"/>
          <w:szCs w:val="24"/>
          <w:lang w:val="tr-TR"/>
        </w:rPr>
        <w:t>SPKn’nun</w:t>
      </w:r>
      <w:proofErr w:type="spellEnd"/>
      <w:r w:rsidRPr="001947EC">
        <w:rPr>
          <w:b/>
          <w:color w:val="000000"/>
          <w:sz w:val="24"/>
          <w:szCs w:val="24"/>
          <w:lang w:val="tr-TR"/>
        </w:rPr>
        <w:t xml:space="preserve"> 13 üncü maddesinin dördüncü fıkrası uyarınca k</w:t>
      </w:r>
      <w:r w:rsidRPr="001947EC">
        <w:rPr>
          <w:b/>
          <w:sz w:val="24"/>
          <w:szCs w:val="24"/>
          <w:lang w:val="tr-TR"/>
        </w:rPr>
        <w:t xml:space="preserve">aydileştirilmesine karar verilen sermaye piyasası araçlarının Kurulca belirlenen esaslar çerçevesinde teslimi zorunludur. Teslim edilen sermaye piyasası araçları kendiliğinden hükümsüz hâle gelir. Teslim edilmeyen sermaye piyasası araçları ise </w:t>
      </w:r>
      <w:proofErr w:type="spellStart"/>
      <w:r w:rsidRPr="001947EC">
        <w:rPr>
          <w:b/>
          <w:sz w:val="24"/>
          <w:szCs w:val="24"/>
          <w:lang w:val="tr-TR"/>
        </w:rPr>
        <w:t>kaydileştirilme</w:t>
      </w:r>
      <w:proofErr w:type="spellEnd"/>
      <w:r w:rsidRPr="001947EC">
        <w:rPr>
          <w:b/>
          <w:sz w:val="24"/>
          <w:szCs w:val="24"/>
          <w:lang w:val="tr-TR"/>
        </w:rPr>
        <w:t xml:space="preserve"> kararından sonra borsada işlem göremez, aracı kurumlarca bu sermaye piyasası araçlarının alım satımına aracılık edilemez</w:t>
      </w:r>
      <w:r w:rsidR="00D469E4" w:rsidRPr="001947EC">
        <w:rPr>
          <w:b/>
          <w:sz w:val="24"/>
          <w:szCs w:val="24"/>
          <w:lang w:val="tr-TR"/>
        </w:rPr>
        <w:t>.</w:t>
      </w:r>
      <w:r w:rsidRPr="001947EC">
        <w:rPr>
          <w:b/>
          <w:sz w:val="24"/>
          <w:szCs w:val="24"/>
          <w:lang w:val="tr-TR"/>
        </w:rPr>
        <w:t xml:space="preserve"> </w:t>
      </w:r>
      <w:proofErr w:type="spellStart"/>
      <w:r w:rsidRPr="001947EC">
        <w:rPr>
          <w:b/>
          <w:sz w:val="24"/>
          <w:szCs w:val="24"/>
          <w:lang w:val="tr-TR"/>
        </w:rPr>
        <w:t>SPKn’nun</w:t>
      </w:r>
      <w:proofErr w:type="spellEnd"/>
      <w:r w:rsidRPr="001947EC">
        <w:rPr>
          <w:b/>
          <w:sz w:val="24"/>
          <w:szCs w:val="24"/>
          <w:lang w:val="tr-TR"/>
        </w:rPr>
        <w:t xml:space="preserve"> yayımı tarihinden önce </w:t>
      </w:r>
      <w:proofErr w:type="spellStart"/>
      <w:r w:rsidRPr="001947EC">
        <w:rPr>
          <w:b/>
          <w:sz w:val="24"/>
          <w:szCs w:val="24"/>
          <w:lang w:val="tr-TR"/>
        </w:rPr>
        <w:t>kaydileştirilen</w:t>
      </w:r>
      <w:proofErr w:type="spellEnd"/>
      <w:r w:rsidRPr="001947EC">
        <w:rPr>
          <w:b/>
          <w:sz w:val="24"/>
          <w:szCs w:val="24"/>
          <w:lang w:val="tr-TR"/>
        </w:rPr>
        <w:t xml:space="preserve"> ve teslim edilen sermaye piyasası araçları ile </w:t>
      </w:r>
      <w:proofErr w:type="spellStart"/>
      <w:r w:rsidRPr="001947EC">
        <w:rPr>
          <w:b/>
          <w:sz w:val="24"/>
          <w:szCs w:val="24"/>
          <w:lang w:val="tr-TR"/>
        </w:rPr>
        <w:t>kaydileştirme</w:t>
      </w:r>
      <w:proofErr w:type="spellEnd"/>
      <w:r w:rsidRPr="001947EC">
        <w:rPr>
          <w:b/>
          <w:sz w:val="24"/>
          <w:szCs w:val="24"/>
          <w:lang w:val="tr-TR"/>
        </w:rPr>
        <w:t xml:space="preserve"> kararının alınmasına rağmen henüz teslim edilmemiş sermaye piyasası araçları hakkında da </w:t>
      </w:r>
      <w:proofErr w:type="spellStart"/>
      <w:r w:rsidRPr="001947EC">
        <w:rPr>
          <w:b/>
          <w:color w:val="000000"/>
          <w:sz w:val="24"/>
          <w:szCs w:val="24"/>
          <w:lang w:val="tr-TR"/>
        </w:rPr>
        <w:t>SPKn’nun</w:t>
      </w:r>
      <w:proofErr w:type="spellEnd"/>
      <w:r w:rsidRPr="001947EC">
        <w:rPr>
          <w:b/>
          <w:color w:val="000000"/>
          <w:sz w:val="24"/>
          <w:szCs w:val="24"/>
          <w:lang w:val="tr-TR"/>
        </w:rPr>
        <w:t xml:space="preserve"> 13 üncü maddesinin dördüncü fıkrası</w:t>
      </w:r>
      <w:r w:rsidRPr="001947EC">
        <w:rPr>
          <w:b/>
          <w:sz w:val="24"/>
          <w:szCs w:val="24"/>
          <w:lang w:val="tr-TR"/>
        </w:rPr>
        <w:t xml:space="preserve"> uygulanır.</w:t>
      </w:r>
      <w:r w:rsidRPr="001947EC">
        <w:rPr>
          <w:color w:val="000000"/>
          <w:sz w:val="24"/>
          <w:szCs w:val="24"/>
          <w:lang w:val="tr-TR"/>
        </w:rPr>
        <w:t xml:space="preserve"> </w:t>
      </w:r>
    </w:p>
    <w:p w14:paraId="7D7E2484" w14:textId="77777777" w:rsidR="00684899" w:rsidRPr="001947EC" w:rsidRDefault="00684899" w:rsidP="002F56BF">
      <w:pPr>
        <w:spacing w:before="120"/>
        <w:ind w:right="452" w:firstLine="567"/>
        <w:jc w:val="both"/>
        <w:rPr>
          <w:b/>
          <w:bCs/>
          <w:sz w:val="24"/>
          <w:szCs w:val="24"/>
          <w:u w:val="single"/>
          <w:lang w:val="tr-TR"/>
        </w:rPr>
      </w:pPr>
      <w:proofErr w:type="spellStart"/>
      <w:r w:rsidRPr="001947EC">
        <w:rPr>
          <w:b/>
          <w:bCs/>
          <w:sz w:val="24"/>
          <w:szCs w:val="24"/>
          <w:u w:val="single"/>
          <w:lang w:val="tr-TR"/>
        </w:rPr>
        <w:t>Kaydileştirilmiş</w:t>
      </w:r>
      <w:proofErr w:type="spellEnd"/>
      <w:r w:rsidRPr="001947EC">
        <w:rPr>
          <w:b/>
          <w:bCs/>
          <w:sz w:val="24"/>
          <w:szCs w:val="24"/>
          <w:u w:val="single"/>
          <w:lang w:val="tr-TR"/>
        </w:rPr>
        <w:t xml:space="preserve"> Paylara İlişkin Esaslar</w:t>
      </w:r>
    </w:p>
    <w:p w14:paraId="6B4BE811" w14:textId="77777777" w:rsidR="00684899" w:rsidRPr="001947EC" w:rsidRDefault="00684899" w:rsidP="002F56BF">
      <w:pPr>
        <w:tabs>
          <w:tab w:val="left" w:pos="993"/>
        </w:tabs>
        <w:spacing w:before="120"/>
        <w:ind w:right="452" w:firstLine="567"/>
        <w:jc w:val="both"/>
        <w:rPr>
          <w:b/>
          <w:sz w:val="24"/>
          <w:szCs w:val="24"/>
          <w:lang w:val="tr-TR"/>
        </w:rPr>
      </w:pPr>
      <w:r w:rsidRPr="001947EC">
        <w:rPr>
          <w:b/>
          <w:sz w:val="24"/>
          <w:szCs w:val="24"/>
          <w:lang w:val="tr-TR"/>
        </w:rPr>
        <w:t xml:space="preserve">i) Yeni pay alma haklarını kullanmak isteyen ortaklarımız, yeni pay tutarını hesaplarının bulunduğu aracı kuruluşlar aracılığıyla yeni pay alma hakkı kullanım süresi içinde tam ve nakit olarak yatıracaklardır. </w:t>
      </w:r>
    </w:p>
    <w:p w14:paraId="5A12C7CA" w14:textId="77777777" w:rsidR="00684899" w:rsidRPr="001947EC" w:rsidRDefault="00684899" w:rsidP="002F56BF">
      <w:pPr>
        <w:tabs>
          <w:tab w:val="left" w:pos="993"/>
        </w:tabs>
        <w:spacing w:before="120"/>
        <w:ind w:right="452" w:firstLine="567"/>
        <w:jc w:val="both"/>
        <w:rPr>
          <w:b/>
          <w:sz w:val="24"/>
          <w:szCs w:val="24"/>
          <w:lang w:val="tr-TR"/>
        </w:rPr>
      </w:pPr>
      <w:r w:rsidRPr="001947EC">
        <w:rPr>
          <w:b/>
          <w:sz w:val="24"/>
          <w:szCs w:val="24"/>
          <w:lang w:val="tr-TR"/>
        </w:rPr>
        <w:t>ii) Belirtilen yeni pay alma hakkı kullanım süresi içinde pay bedellerinin ödenmemesi halinde, yeni pay alma hakkı kullanılamayacaktır.</w:t>
      </w:r>
    </w:p>
    <w:p w14:paraId="1D8774B7" w14:textId="77777777" w:rsidR="00684899" w:rsidRPr="001947EC" w:rsidRDefault="00684899" w:rsidP="002F56BF">
      <w:pPr>
        <w:tabs>
          <w:tab w:val="left" w:pos="993"/>
        </w:tabs>
        <w:spacing w:before="120"/>
        <w:ind w:right="452" w:firstLine="567"/>
        <w:jc w:val="both"/>
        <w:rPr>
          <w:b/>
          <w:sz w:val="24"/>
          <w:szCs w:val="24"/>
          <w:lang w:val="tr-TR"/>
        </w:rPr>
      </w:pPr>
      <w:r w:rsidRPr="001947EC">
        <w:rPr>
          <w:b/>
          <w:sz w:val="24"/>
          <w:szCs w:val="24"/>
          <w:lang w:val="tr-TR"/>
        </w:rPr>
        <w:t>iii) Bu sermaye artırımında yeni pay alma hakkını kullanmak istemeyen ortaklarımız, yeni pay alma hakkı kullanım süresi içinde bu hakkını satabilirler.</w:t>
      </w:r>
    </w:p>
    <w:p w14:paraId="70954C45" w14:textId="77777777" w:rsidR="00684899" w:rsidRPr="001947EC" w:rsidRDefault="00684899" w:rsidP="002F56BF">
      <w:pPr>
        <w:snapToGrid w:val="0"/>
        <w:spacing w:before="120"/>
        <w:ind w:right="454" w:firstLine="567"/>
        <w:jc w:val="both"/>
        <w:rPr>
          <w:sz w:val="24"/>
          <w:szCs w:val="24"/>
          <w:u w:val="single"/>
          <w:lang w:val="tr-TR"/>
        </w:rPr>
      </w:pPr>
      <w:r w:rsidRPr="001947EC">
        <w:rPr>
          <w:sz w:val="24"/>
          <w:szCs w:val="24"/>
          <w:u w:val="single"/>
          <w:lang w:val="tr-TR"/>
        </w:rPr>
        <w:t>Payları Borsada İşlem Görmeyen Halka Açık Ortaklıklar</w:t>
      </w:r>
      <w:r w:rsidR="00A3183E" w:rsidRPr="001947EC">
        <w:rPr>
          <w:rStyle w:val="FootnoteReference"/>
          <w:sz w:val="24"/>
          <w:szCs w:val="24"/>
          <w:u w:val="single"/>
          <w:lang w:val="tr-TR"/>
        </w:rPr>
        <w:footnoteReference w:id="6"/>
      </w:r>
      <w:r w:rsidRPr="001947EC">
        <w:rPr>
          <w:sz w:val="24"/>
          <w:szCs w:val="24"/>
          <w:u w:val="single"/>
          <w:lang w:val="tr-TR"/>
        </w:rPr>
        <w:t>:</w:t>
      </w:r>
    </w:p>
    <w:p w14:paraId="2A9BF152" w14:textId="77777777" w:rsidR="00684899" w:rsidRPr="001947EC" w:rsidRDefault="00684899" w:rsidP="002F56BF">
      <w:pPr>
        <w:snapToGrid w:val="0"/>
        <w:spacing w:before="120"/>
        <w:ind w:right="454" w:firstLine="567"/>
        <w:jc w:val="both"/>
        <w:rPr>
          <w:b/>
          <w:sz w:val="24"/>
          <w:szCs w:val="24"/>
          <w:lang w:val="tr-TR"/>
        </w:rPr>
      </w:pPr>
      <w:r w:rsidRPr="001947EC">
        <w:rPr>
          <w:b/>
          <w:sz w:val="24"/>
          <w:szCs w:val="24"/>
          <w:lang w:val="tr-TR"/>
        </w:rPr>
        <w:t xml:space="preserve">i) Yeni pay alma haklarını kullanmak isteyen ortaklarımız </w:t>
      </w:r>
      <w:r w:rsidR="000E7A28" w:rsidRPr="001947EC">
        <w:rPr>
          <w:b/>
          <w:sz w:val="24"/>
          <w:szCs w:val="24"/>
          <w:lang w:val="tr-TR"/>
        </w:rPr>
        <w:t>duyuru metninin 7</w:t>
      </w:r>
      <w:r w:rsidR="00260EF3" w:rsidRPr="001947EC">
        <w:rPr>
          <w:b/>
          <w:sz w:val="24"/>
          <w:szCs w:val="24"/>
          <w:lang w:val="tr-TR"/>
        </w:rPr>
        <w:t>.</w:t>
      </w:r>
      <w:r w:rsidR="007805C7" w:rsidRPr="001947EC">
        <w:rPr>
          <w:b/>
          <w:sz w:val="24"/>
          <w:szCs w:val="24"/>
          <w:lang w:val="tr-TR"/>
        </w:rPr>
        <w:t>5</w:t>
      </w:r>
      <w:r w:rsidR="00260EF3" w:rsidRPr="001947EC">
        <w:rPr>
          <w:b/>
          <w:sz w:val="24"/>
          <w:szCs w:val="24"/>
          <w:lang w:val="tr-TR"/>
        </w:rPr>
        <w:t xml:space="preserve">. </w:t>
      </w:r>
      <w:proofErr w:type="spellStart"/>
      <w:r w:rsidR="00260EF3" w:rsidRPr="001947EC">
        <w:rPr>
          <w:b/>
          <w:sz w:val="24"/>
          <w:szCs w:val="24"/>
          <w:lang w:val="tr-TR"/>
        </w:rPr>
        <w:t>nolu</w:t>
      </w:r>
      <w:proofErr w:type="spellEnd"/>
      <w:r w:rsidR="00260EF3" w:rsidRPr="001947EC">
        <w:rPr>
          <w:b/>
          <w:sz w:val="24"/>
          <w:szCs w:val="24"/>
          <w:lang w:val="tr-TR"/>
        </w:rPr>
        <w:t xml:space="preserve"> bölümün (f</w:t>
      </w:r>
      <w:r w:rsidRPr="001947EC">
        <w:rPr>
          <w:b/>
          <w:sz w:val="24"/>
          <w:szCs w:val="24"/>
          <w:lang w:val="tr-TR"/>
        </w:rPr>
        <w:t xml:space="preserve">) bendinde belirtilen yere/yerlere başvurarak sahip oldukları hisse senetlerinin </w:t>
      </w:r>
      <w:proofErr w:type="gramStart"/>
      <w:r w:rsidRPr="001947EC">
        <w:rPr>
          <w:b/>
          <w:sz w:val="24"/>
          <w:szCs w:val="24"/>
          <w:lang w:val="tr-TR"/>
        </w:rPr>
        <w:t>….</w:t>
      </w:r>
      <w:proofErr w:type="gramEnd"/>
      <w:r w:rsidRPr="001947EC">
        <w:rPr>
          <w:b/>
          <w:sz w:val="24"/>
          <w:szCs w:val="24"/>
          <w:lang w:val="tr-TR"/>
        </w:rPr>
        <w:t xml:space="preserve"> </w:t>
      </w:r>
      <w:proofErr w:type="spellStart"/>
      <w:r w:rsidRPr="001947EC">
        <w:rPr>
          <w:b/>
          <w:sz w:val="24"/>
          <w:szCs w:val="24"/>
          <w:lang w:val="tr-TR"/>
        </w:rPr>
        <w:t>no’lu</w:t>
      </w:r>
      <w:proofErr w:type="spellEnd"/>
      <w:r w:rsidRPr="001947EC">
        <w:rPr>
          <w:b/>
          <w:sz w:val="24"/>
          <w:szCs w:val="24"/>
          <w:lang w:val="tr-TR"/>
        </w:rPr>
        <w:t xml:space="preserve"> yeni pay alma kuponlarını ibraz edeceklerdir.</w:t>
      </w:r>
    </w:p>
    <w:p w14:paraId="3B85B32D" w14:textId="77777777" w:rsidR="00684899" w:rsidRPr="001947EC" w:rsidRDefault="00684899" w:rsidP="002F56BF">
      <w:pPr>
        <w:snapToGrid w:val="0"/>
        <w:spacing w:before="120"/>
        <w:ind w:right="454" w:firstLine="567"/>
        <w:jc w:val="both"/>
        <w:rPr>
          <w:b/>
          <w:sz w:val="24"/>
          <w:szCs w:val="24"/>
          <w:lang w:val="tr-TR"/>
        </w:rPr>
      </w:pPr>
      <w:r w:rsidRPr="001947EC">
        <w:rPr>
          <w:b/>
          <w:sz w:val="24"/>
          <w:szCs w:val="24"/>
          <w:lang w:val="tr-TR"/>
        </w:rPr>
        <w:lastRenderedPageBreak/>
        <w:t>Sermaye artırımına katıldıklarına dair iştirak taahhütnamesini imzaladıktan sonra, ihraççıyla da mutabık kalınan yeni pay tutarını yukarıda belirtilen banka şubesinde açılan hesaba yeni pay alma hakkı kullanım süresi içinde tam ve nakit olarak yatıracaklar ve ödemeye ilişkin makbuzun bir örneğini İhraççıya tevdi edeceklerdir.</w:t>
      </w:r>
    </w:p>
    <w:p w14:paraId="13379DC4" w14:textId="77777777" w:rsidR="00684899" w:rsidRPr="001947EC" w:rsidRDefault="00684899" w:rsidP="002F56BF">
      <w:pPr>
        <w:snapToGrid w:val="0"/>
        <w:spacing w:before="120"/>
        <w:ind w:right="454" w:firstLine="567"/>
        <w:jc w:val="both"/>
        <w:rPr>
          <w:b/>
          <w:sz w:val="24"/>
          <w:szCs w:val="24"/>
          <w:lang w:val="tr-TR"/>
        </w:rPr>
      </w:pPr>
      <w:r w:rsidRPr="001947EC">
        <w:rPr>
          <w:b/>
          <w:sz w:val="24"/>
          <w:szCs w:val="24"/>
          <w:lang w:val="tr-TR"/>
        </w:rPr>
        <w:t xml:space="preserve">ii) Belirtilen yeni pay alma hakkı kullanım süresi içinde pay bedellerinin ödenmemesi halinde, iştirak taahhütnamesi olsa dahi talep işleme konmayacak ve önceden yapılmış işlemler iptal edilecektir. </w:t>
      </w:r>
    </w:p>
    <w:p w14:paraId="57AC2891" w14:textId="77777777" w:rsidR="00684899" w:rsidRPr="001947EC" w:rsidRDefault="00684899" w:rsidP="002F56BF">
      <w:pPr>
        <w:snapToGrid w:val="0"/>
        <w:spacing w:before="120"/>
        <w:ind w:right="454" w:firstLine="567"/>
        <w:jc w:val="both"/>
        <w:rPr>
          <w:b/>
          <w:sz w:val="24"/>
          <w:szCs w:val="24"/>
          <w:lang w:val="tr-TR"/>
        </w:rPr>
      </w:pPr>
      <w:r w:rsidRPr="001947EC">
        <w:rPr>
          <w:b/>
          <w:sz w:val="24"/>
          <w:szCs w:val="24"/>
          <w:lang w:val="tr-TR"/>
        </w:rPr>
        <w:t>iii) Bu sermaye artırımında yeni pay alma hakkını kullanmak istemeyen ortaklarımız, ilgili kuponu yeni pay alma hakkı kullanım süresi içinde satabilirler.</w:t>
      </w:r>
    </w:p>
    <w:p w14:paraId="4A2CEEA6" w14:textId="481161B9" w:rsidR="007D0595" w:rsidRPr="001947EC" w:rsidRDefault="007D0595" w:rsidP="00D469E4">
      <w:pPr>
        <w:tabs>
          <w:tab w:val="left" w:pos="993"/>
        </w:tabs>
        <w:spacing w:before="120"/>
        <w:ind w:right="452" w:firstLine="567"/>
        <w:jc w:val="both"/>
        <w:rPr>
          <w:b/>
          <w:sz w:val="24"/>
          <w:szCs w:val="24"/>
          <w:lang w:val="tr-TR"/>
        </w:rPr>
      </w:pPr>
      <w:r w:rsidRPr="001947EC">
        <w:rPr>
          <w:b/>
          <w:sz w:val="24"/>
          <w:szCs w:val="24"/>
          <w:lang w:val="tr-TR"/>
        </w:rPr>
        <w:t>h) Kullanılmayan yeni pay alma haklarının nasıl değerlendirileceğine ilişkin bilgi:</w:t>
      </w:r>
    </w:p>
    <w:p w14:paraId="029D1DA5" w14:textId="27C834E6" w:rsidR="007F2E6E" w:rsidRPr="001947EC" w:rsidRDefault="007F2E6E" w:rsidP="002F56BF">
      <w:pPr>
        <w:snapToGrid w:val="0"/>
        <w:spacing w:before="120"/>
        <w:ind w:right="454"/>
        <w:jc w:val="both"/>
        <w:rPr>
          <w:b/>
          <w:sz w:val="24"/>
          <w:szCs w:val="24"/>
          <w:lang w:val="tr-TR"/>
        </w:rPr>
      </w:pPr>
      <w:r w:rsidRPr="001947EC">
        <w:rPr>
          <w:b/>
          <w:bCs/>
          <w:sz w:val="24"/>
          <w:szCs w:val="24"/>
          <w:lang w:val="tr-TR"/>
        </w:rPr>
        <w:t>7.</w:t>
      </w:r>
      <w:r w:rsidR="007805C7" w:rsidRPr="001947EC">
        <w:rPr>
          <w:b/>
          <w:bCs/>
          <w:sz w:val="24"/>
          <w:szCs w:val="24"/>
          <w:lang w:val="tr-TR"/>
        </w:rPr>
        <w:t>6</w:t>
      </w:r>
      <w:r w:rsidRPr="001947EC">
        <w:rPr>
          <w:b/>
          <w:bCs/>
          <w:sz w:val="24"/>
          <w:szCs w:val="24"/>
          <w:lang w:val="tr-TR"/>
        </w:rPr>
        <w:t xml:space="preserve">. </w:t>
      </w:r>
      <w:r w:rsidRPr="001947EC">
        <w:rPr>
          <w:b/>
          <w:sz w:val="24"/>
          <w:szCs w:val="24"/>
          <w:lang w:val="tr-TR"/>
        </w:rPr>
        <w:t>Satın alma taahhüdünde bulunan gerçe</w:t>
      </w:r>
      <w:r w:rsidR="00B9221D" w:rsidRPr="001947EC">
        <w:rPr>
          <w:b/>
          <w:sz w:val="24"/>
          <w:szCs w:val="24"/>
          <w:lang w:val="tr-TR"/>
        </w:rPr>
        <w:t xml:space="preserve">k ve/veya tüzel kişilerin adı, </w:t>
      </w:r>
      <w:r w:rsidRPr="001947EC">
        <w:rPr>
          <w:b/>
          <w:sz w:val="24"/>
          <w:szCs w:val="24"/>
          <w:lang w:val="tr-TR"/>
        </w:rPr>
        <w:t>iş adresleri ve bir payın satın alma fiyatı:</w:t>
      </w:r>
    </w:p>
    <w:p w14:paraId="6086E3AF" w14:textId="1FA0210A" w:rsidR="007F2E6E" w:rsidRPr="001947EC" w:rsidRDefault="007F2E6E" w:rsidP="002F56BF">
      <w:pPr>
        <w:snapToGrid w:val="0"/>
        <w:spacing w:before="120"/>
        <w:ind w:right="452"/>
        <w:jc w:val="both"/>
        <w:rPr>
          <w:b/>
          <w:sz w:val="24"/>
          <w:szCs w:val="24"/>
          <w:lang w:val="tr-TR"/>
        </w:rPr>
      </w:pPr>
      <w:r w:rsidRPr="001947EC">
        <w:rPr>
          <w:b/>
          <w:bCs/>
          <w:sz w:val="24"/>
          <w:szCs w:val="24"/>
          <w:lang w:val="tr-TR"/>
        </w:rPr>
        <w:t>7.</w:t>
      </w:r>
      <w:r w:rsidR="007805C7" w:rsidRPr="001947EC">
        <w:rPr>
          <w:b/>
          <w:bCs/>
          <w:sz w:val="24"/>
          <w:szCs w:val="24"/>
          <w:lang w:val="tr-TR"/>
        </w:rPr>
        <w:t>7</w:t>
      </w:r>
      <w:r w:rsidRPr="001947EC">
        <w:rPr>
          <w:b/>
          <w:bCs/>
          <w:sz w:val="24"/>
          <w:szCs w:val="24"/>
          <w:lang w:val="tr-TR"/>
        </w:rPr>
        <w:t xml:space="preserve">. </w:t>
      </w:r>
      <w:r w:rsidRPr="001947EC">
        <w:rPr>
          <w:b/>
          <w:sz w:val="24"/>
          <w:szCs w:val="24"/>
          <w:lang w:val="tr-TR"/>
        </w:rPr>
        <w:t>Halka arz</w:t>
      </w:r>
      <w:r w:rsidR="002F56BF" w:rsidRPr="001947EC">
        <w:rPr>
          <w:b/>
          <w:sz w:val="24"/>
          <w:szCs w:val="24"/>
          <w:lang w:val="tr-TR"/>
        </w:rPr>
        <w:t xml:space="preserve"> </w:t>
      </w:r>
      <w:r w:rsidR="00452FC7" w:rsidRPr="001947EC">
        <w:rPr>
          <w:b/>
          <w:sz w:val="24"/>
          <w:szCs w:val="24"/>
          <w:lang w:val="tr-TR"/>
        </w:rPr>
        <w:t xml:space="preserve">edilecek payların </w:t>
      </w:r>
      <w:proofErr w:type="gramStart"/>
      <w:r w:rsidR="00452FC7" w:rsidRPr="001947EC">
        <w:rPr>
          <w:b/>
          <w:sz w:val="24"/>
          <w:szCs w:val="24"/>
          <w:lang w:val="tr-TR"/>
        </w:rPr>
        <w:t>nominal</w:t>
      </w:r>
      <w:proofErr w:type="gramEnd"/>
      <w:r w:rsidR="00452FC7" w:rsidRPr="001947EC">
        <w:rPr>
          <w:b/>
          <w:sz w:val="24"/>
          <w:szCs w:val="24"/>
          <w:lang w:val="tr-TR"/>
        </w:rPr>
        <w:t xml:space="preserve"> değeri</w:t>
      </w:r>
      <w:r w:rsidRPr="001947EC">
        <w:rPr>
          <w:b/>
          <w:sz w:val="24"/>
          <w:szCs w:val="24"/>
          <w:lang w:val="tr-TR"/>
        </w:rPr>
        <w:t>:</w:t>
      </w:r>
    </w:p>
    <w:p w14:paraId="31D998E1" w14:textId="77777777" w:rsidR="007F2E6E" w:rsidRPr="001947EC" w:rsidRDefault="007F2E6E" w:rsidP="002F56BF">
      <w:pPr>
        <w:snapToGrid w:val="0"/>
        <w:spacing w:before="120"/>
        <w:ind w:right="452"/>
        <w:jc w:val="both"/>
        <w:rPr>
          <w:b/>
          <w:sz w:val="24"/>
          <w:szCs w:val="24"/>
          <w:lang w:val="tr-TR"/>
        </w:rPr>
      </w:pPr>
      <w:r w:rsidRPr="001947EC">
        <w:rPr>
          <w:b/>
          <w:bCs/>
          <w:sz w:val="24"/>
          <w:szCs w:val="24"/>
          <w:lang w:val="tr-TR"/>
        </w:rPr>
        <w:t>7.</w:t>
      </w:r>
      <w:r w:rsidR="007805C7" w:rsidRPr="001947EC">
        <w:rPr>
          <w:b/>
          <w:bCs/>
          <w:sz w:val="24"/>
          <w:szCs w:val="24"/>
          <w:lang w:val="tr-TR"/>
        </w:rPr>
        <w:t>8</w:t>
      </w:r>
      <w:r w:rsidRPr="001947EC">
        <w:rPr>
          <w:b/>
          <w:bCs/>
          <w:sz w:val="24"/>
          <w:szCs w:val="24"/>
          <w:lang w:val="tr-TR"/>
        </w:rPr>
        <w:t xml:space="preserve">. </w:t>
      </w:r>
      <w:r w:rsidRPr="001947EC">
        <w:rPr>
          <w:b/>
          <w:sz w:val="24"/>
          <w:szCs w:val="24"/>
          <w:lang w:val="tr-TR"/>
        </w:rPr>
        <w:t>Halka arz süresi:</w:t>
      </w:r>
      <w:r w:rsidR="00926E1D" w:rsidRPr="001947EC">
        <w:rPr>
          <w:b/>
          <w:sz w:val="24"/>
          <w:szCs w:val="24"/>
          <w:lang w:val="tr-TR"/>
        </w:rPr>
        <w:t xml:space="preserve"> </w:t>
      </w:r>
      <w:proofErr w:type="gramStart"/>
      <w:r w:rsidR="00926E1D" w:rsidRPr="001947EC">
        <w:rPr>
          <w:b/>
          <w:sz w:val="24"/>
          <w:szCs w:val="24"/>
          <w:lang w:val="tr-TR"/>
        </w:rPr>
        <w:t>…….</w:t>
      </w:r>
      <w:proofErr w:type="gramEnd"/>
      <w:r w:rsidR="00926E1D" w:rsidRPr="001947EC">
        <w:rPr>
          <w:b/>
          <w:sz w:val="24"/>
          <w:szCs w:val="24"/>
          <w:lang w:val="tr-TR"/>
        </w:rPr>
        <w:t xml:space="preserve"> </w:t>
      </w:r>
      <w:proofErr w:type="gramStart"/>
      <w:r w:rsidR="00926E1D" w:rsidRPr="001947EC">
        <w:rPr>
          <w:b/>
          <w:sz w:val="24"/>
          <w:szCs w:val="24"/>
          <w:lang w:val="tr-TR"/>
        </w:rPr>
        <w:t>iş</w:t>
      </w:r>
      <w:proofErr w:type="gramEnd"/>
      <w:r w:rsidR="00926E1D" w:rsidRPr="001947EC">
        <w:rPr>
          <w:b/>
          <w:sz w:val="24"/>
          <w:szCs w:val="24"/>
          <w:lang w:val="tr-TR"/>
        </w:rPr>
        <w:t xml:space="preserve"> günüdür.</w:t>
      </w:r>
    </w:p>
    <w:p w14:paraId="03CAB43A" w14:textId="77777777" w:rsidR="007F2E6E" w:rsidRPr="001947EC" w:rsidRDefault="007F2E6E" w:rsidP="002F56BF">
      <w:pPr>
        <w:snapToGrid w:val="0"/>
        <w:spacing w:before="120"/>
        <w:ind w:right="452"/>
        <w:jc w:val="both"/>
        <w:rPr>
          <w:b/>
          <w:sz w:val="24"/>
          <w:szCs w:val="24"/>
          <w:lang w:val="tr-TR"/>
        </w:rPr>
      </w:pPr>
      <w:r w:rsidRPr="001947EC">
        <w:rPr>
          <w:b/>
          <w:bCs/>
          <w:sz w:val="24"/>
          <w:szCs w:val="24"/>
          <w:lang w:val="tr-TR"/>
        </w:rPr>
        <w:t>7</w:t>
      </w:r>
      <w:r w:rsidR="007805C7" w:rsidRPr="001947EC">
        <w:rPr>
          <w:b/>
          <w:bCs/>
          <w:sz w:val="24"/>
          <w:szCs w:val="24"/>
          <w:lang w:val="tr-TR"/>
        </w:rPr>
        <w:t>.9</w:t>
      </w:r>
      <w:r w:rsidRPr="001947EC">
        <w:rPr>
          <w:b/>
          <w:bCs/>
          <w:sz w:val="24"/>
          <w:szCs w:val="24"/>
          <w:lang w:val="tr-TR"/>
        </w:rPr>
        <w:t xml:space="preserve">. </w:t>
      </w:r>
      <w:proofErr w:type="gramStart"/>
      <w:r w:rsidRPr="001947EC">
        <w:rPr>
          <w:b/>
          <w:sz w:val="24"/>
          <w:szCs w:val="24"/>
          <w:lang w:val="tr-TR"/>
        </w:rPr>
        <w:t>…....</w:t>
      </w:r>
      <w:proofErr w:type="gramEnd"/>
      <w:r w:rsidRPr="001947EC">
        <w:rPr>
          <w:b/>
          <w:sz w:val="24"/>
          <w:szCs w:val="24"/>
          <w:lang w:val="tr-TR"/>
        </w:rPr>
        <w:t xml:space="preserve"> TL </w:t>
      </w:r>
      <w:proofErr w:type="gramStart"/>
      <w:r w:rsidRPr="001947EC">
        <w:rPr>
          <w:b/>
          <w:sz w:val="24"/>
          <w:szCs w:val="24"/>
          <w:lang w:val="tr-TR"/>
        </w:rPr>
        <w:t>nominal</w:t>
      </w:r>
      <w:proofErr w:type="gramEnd"/>
      <w:r w:rsidRPr="001947EC">
        <w:rPr>
          <w:b/>
          <w:sz w:val="24"/>
          <w:szCs w:val="24"/>
          <w:lang w:val="tr-TR"/>
        </w:rPr>
        <w:t xml:space="preserve"> değerli bir payın satış fiyatı ile söz konusu fiyatın tespitinde kullanılan yöntemler:</w:t>
      </w:r>
    </w:p>
    <w:p w14:paraId="1270C94C" w14:textId="77777777" w:rsidR="007F2E6E" w:rsidRPr="001947EC" w:rsidRDefault="007F2E6E" w:rsidP="002F56BF">
      <w:pPr>
        <w:tabs>
          <w:tab w:val="left" w:pos="9106"/>
        </w:tabs>
        <w:snapToGrid w:val="0"/>
        <w:spacing w:before="120"/>
        <w:ind w:right="452"/>
        <w:jc w:val="both"/>
        <w:rPr>
          <w:b/>
          <w:sz w:val="24"/>
          <w:szCs w:val="24"/>
          <w:lang w:val="tr-TR"/>
        </w:rPr>
      </w:pPr>
      <w:r w:rsidRPr="001947EC">
        <w:rPr>
          <w:b/>
          <w:bCs/>
          <w:sz w:val="24"/>
          <w:szCs w:val="24"/>
          <w:lang w:val="tr-TR"/>
        </w:rPr>
        <w:t>7.1</w:t>
      </w:r>
      <w:r w:rsidR="007805C7" w:rsidRPr="001947EC">
        <w:rPr>
          <w:b/>
          <w:bCs/>
          <w:sz w:val="24"/>
          <w:szCs w:val="24"/>
          <w:lang w:val="tr-TR"/>
        </w:rPr>
        <w:t>0</w:t>
      </w:r>
      <w:r w:rsidRPr="001947EC">
        <w:rPr>
          <w:b/>
          <w:bCs/>
          <w:sz w:val="24"/>
          <w:szCs w:val="24"/>
          <w:lang w:val="tr-TR"/>
        </w:rPr>
        <w:t xml:space="preserve">. </w:t>
      </w:r>
      <w:r w:rsidRPr="001947EC">
        <w:rPr>
          <w:b/>
          <w:sz w:val="24"/>
          <w:szCs w:val="24"/>
          <w:lang w:val="tr-TR"/>
        </w:rPr>
        <w:t xml:space="preserve">Satış yöntemi ve başvuru şekli: </w:t>
      </w:r>
    </w:p>
    <w:p w14:paraId="4B6DA85D" w14:textId="49EE365D" w:rsidR="007F2E6E" w:rsidRPr="001947EC" w:rsidRDefault="007F2E6E" w:rsidP="002F56BF">
      <w:pPr>
        <w:tabs>
          <w:tab w:val="left" w:pos="9106"/>
        </w:tabs>
        <w:snapToGrid w:val="0"/>
        <w:spacing w:before="120"/>
        <w:ind w:right="26"/>
        <w:jc w:val="both"/>
        <w:rPr>
          <w:b/>
          <w:sz w:val="24"/>
          <w:szCs w:val="24"/>
          <w:lang w:val="tr-TR"/>
        </w:rPr>
      </w:pPr>
      <w:r w:rsidRPr="001947EC">
        <w:rPr>
          <w:b/>
          <w:bCs/>
          <w:sz w:val="24"/>
          <w:szCs w:val="24"/>
          <w:lang w:val="tr-TR"/>
        </w:rPr>
        <w:t>7.1</w:t>
      </w:r>
      <w:r w:rsidR="007805C7" w:rsidRPr="001947EC">
        <w:rPr>
          <w:b/>
          <w:bCs/>
          <w:sz w:val="24"/>
          <w:szCs w:val="24"/>
          <w:lang w:val="tr-TR"/>
        </w:rPr>
        <w:t>1</w:t>
      </w:r>
      <w:r w:rsidRPr="001947EC">
        <w:rPr>
          <w:b/>
          <w:bCs/>
          <w:sz w:val="24"/>
          <w:szCs w:val="24"/>
          <w:lang w:val="tr-TR"/>
        </w:rPr>
        <w:t xml:space="preserve">. </w:t>
      </w:r>
      <w:r w:rsidRPr="001947EC">
        <w:rPr>
          <w:b/>
          <w:sz w:val="24"/>
          <w:szCs w:val="24"/>
          <w:lang w:val="tr-TR"/>
        </w:rPr>
        <w:t>Pay bedellerinin ödenme yeri</w:t>
      </w:r>
      <w:r w:rsidR="00B9221D" w:rsidRPr="001947EC">
        <w:rPr>
          <w:b/>
          <w:sz w:val="24"/>
          <w:szCs w:val="24"/>
          <w:lang w:val="tr-TR"/>
        </w:rPr>
        <w:t>,</w:t>
      </w:r>
      <w:r w:rsidRPr="001947EC">
        <w:rPr>
          <w:b/>
          <w:sz w:val="24"/>
          <w:szCs w:val="24"/>
          <w:lang w:val="tr-TR"/>
        </w:rPr>
        <w:t xml:space="preserve"> şekli</w:t>
      </w:r>
      <w:r w:rsidR="00B9221D" w:rsidRPr="001947EC">
        <w:rPr>
          <w:b/>
          <w:sz w:val="24"/>
          <w:szCs w:val="24"/>
          <w:lang w:val="tr-TR"/>
        </w:rPr>
        <w:t xml:space="preserve"> ve süresine</w:t>
      </w:r>
      <w:r w:rsidRPr="001947EC">
        <w:rPr>
          <w:b/>
          <w:sz w:val="24"/>
          <w:szCs w:val="24"/>
          <w:lang w:val="tr-TR"/>
        </w:rPr>
        <w:t xml:space="preserve"> ilişkin bilgi: </w:t>
      </w:r>
    </w:p>
    <w:p w14:paraId="7B1DB631" w14:textId="7917F08B" w:rsidR="00D32C54" w:rsidRPr="001947EC" w:rsidRDefault="007F2E6E" w:rsidP="002F56BF">
      <w:pPr>
        <w:tabs>
          <w:tab w:val="left" w:pos="284"/>
          <w:tab w:val="left" w:pos="851"/>
          <w:tab w:val="left" w:pos="9106"/>
        </w:tabs>
        <w:spacing w:before="120"/>
        <w:ind w:right="176"/>
        <w:jc w:val="both"/>
        <w:rPr>
          <w:b/>
          <w:sz w:val="24"/>
          <w:szCs w:val="24"/>
          <w:lang w:val="tr-TR"/>
        </w:rPr>
      </w:pPr>
      <w:r w:rsidRPr="001947EC">
        <w:rPr>
          <w:b/>
          <w:bCs/>
          <w:sz w:val="24"/>
          <w:szCs w:val="24"/>
          <w:lang w:val="tr-TR"/>
        </w:rPr>
        <w:t>7.1</w:t>
      </w:r>
      <w:r w:rsidR="007805C7" w:rsidRPr="001947EC">
        <w:rPr>
          <w:b/>
          <w:bCs/>
          <w:sz w:val="24"/>
          <w:szCs w:val="24"/>
          <w:lang w:val="tr-TR"/>
        </w:rPr>
        <w:t>2</w:t>
      </w:r>
      <w:r w:rsidRPr="001947EC">
        <w:rPr>
          <w:b/>
          <w:bCs/>
          <w:sz w:val="24"/>
          <w:szCs w:val="24"/>
          <w:lang w:val="tr-TR"/>
        </w:rPr>
        <w:t xml:space="preserve">. </w:t>
      </w:r>
      <w:r w:rsidRPr="001947EC">
        <w:rPr>
          <w:b/>
          <w:sz w:val="24"/>
          <w:szCs w:val="24"/>
          <w:lang w:val="tr-TR"/>
        </w:rPr>
        <w:t>Başvuru yerleri:</w:t>
      </w:r>
    </w:p>
    <w:p w14:paraId="2B53DF77" w14:textId="13E134AE" w:rsidR="007F2E6E" w:rsidRPr="001947EC" w:rsidRDefault="007F2E6E" w:rsidP="002F56BF">
      <w:pPr>
        <w:snapToGrid w:val="0"/>
        <w:spacing w:before="120"/>
        <w:ind w:right="452"/>
        <w:jc w:val="both"/>
        <w:rPr>
          <w:b/>
          <w:sz w:val="24"/>
          <w:szCs w:val="24"/>
          <w:lang w:val="tr-TR"/>
        </w:rPr>
      </w:pPr>
      <w:r w:rsidRPr="001947EC">
        <w:rPr>
          <w:b/>
          <w:bCs/>
          <w:sz w:val="24"/>
          <w:szCs w:val="24"/>
          <w:lang w:val="tr-TR"/>
        </w:rPr>
        <w:t>7.1</w:t>
      </w:r>
      <w:r w:rsidR="00BA6F71" w:rsidRPr="001947EC">
        <w:rPr>
          <w:b/>
          <w:bCs/>
          <w:sz w:val="24"/>
          <w:szCs w:val="24"/>
          <w:lang w:val="tr-TR"/>
        </w:rPr>
        <w:t>3</w:t>
      </w:r>
      <w:r w:rsidRPr="001947EC">
        <w:rPr>
          <w:b/>
          <w:bCs/>
          <w:sz w:val="24"/>
          <w:szCs w:val="24"/>
          <w:lang w:val="tr-TR"/>
        </w:rPr>
        <w:t>.</w:t>
      </w:r>
      <w:r w:rsidRPr="001947EC">
        <w:rPr>
          <w:b/>
          <w:sz w:val="24"/>
          <w:szCs w:val="24"/>
          <w:lang w:val="tr-TR"/>
        </w:rPr>
        <w:t xml:space="preserve"> Aracılık türü hakkında bilgi:</w:t>
      </w:r>
    </w:p>
    <w:p w14:paraId="213E139C" w14:textId="41AEA2E5" w:rsidR="007F2E6E" w:rsidRPr="001947EC" w:rsidRDefault="007F2E6E" w:rsidP="002F56BF">
      <w:pPr>
        <w:tabs>
          <w:tab w:val="left" w:pos="993"/>
        </w:tabs>
        <w:autoSpaceDE w:val="0"/>
        <w:spacing w:before="120"/>
        <w:ind w:right="454"/>
        <w:jc w:val="both"/>
        <w:rPr>
          <w:b/>
          <w:sz w:val="24"/>
          <w:szCs w:val="24"/>
          <w:lang w:val="tr-TR"/>
        </w:rPr>
      </w:pPr>
      <w:r w:rsidRPr="001947EC">
        <w:rPr>
          <w:b/>
          <w:sz w:val="24"/>
          <w:szCs w:val="24"/>
          <w:lang w:val="tr-TR"/>
        </w:rPr>
        <w:t>7.1</w:t>
      </w:r>
      <w:r w:rsidR="002F56BF" w:rsidRPr="001947EC">
        <w:rPr>
          <w:b/>
          <w:sz w:val="24"/>
          <w:szCs w:val="24"/>
          <w:lang w:val="tr-TR"/>
        </w:rPr>
        <w:t>4</w:t>
      </w:r>
      <w:r w:rsidRPr="001947EC">
        <w:rPr>
          <w:b/>
          <w:sz w:val="24"/>
          <w:szCs w:val="24"/>
          <w:lang w:val="tr-TR"/>
        </w:rPr>
        <w:t>. Aracılık sözleşmesi hakkında bilgi</w:t>
      </w:r>
      <w:r w:rsidR="00A3183E" w:rsidRPr="001947EC">
        <w:rPr>
          <w:b/>
          <w:sz w:val="24"/>
          <w:szCs w:val="24"/>
          <w:lang w:val="tr-TR"/>
        </w:rPr>
        <w:t>:</w:t>
      </w:r>
    </w:p>
    <w:p w14:paraId="6583166B" w14:textId="63AC010F" w:rsidR="007F2E6E" w:rsidRPr="001947EC" w:rsidRDefault="007F2E6E" w:rsidP="002F56BF">
      <w:pPr>
        <w:snapToGrid w:val="0"/>
        <w:spacing w:before="120"/>
        <w:ind w:right="454"/>
        <w:jc w:val="both"/>
        <w:rPr>
          <w:b/>
          <w:bCs/>
          <w:sz w:val="24"/>
          <w:szCs w:val="24"/>
          <w:lang w:val="tr-TR"/>
        </w:rPr>
      </w:pPr>
      <w:r w:rsidRPr="001947EC">
        <w:rPr>
          <w:b/>
          <w:bCs/>
          <w:sz w:val="24"/>
          <w:szCs w:val="24"/>
          <w:lang w:val="tr-TR"/>
        </w:rPr>
        <w:t>7.1</w:t>
      </w:r>
      <w:r w:rsidR="002F56BF" w:rsidRPr="001947EC">
        <w:rPr>
          <w:b/>
          <w:bCs/>
          <w:sz w:val="24"/>
          <w:szCs w:val="24"/>
          <w:lang w:val="tr-TR"/>
        </w:rPr>
        <w:t>5</w:t>
      </w:r>
      <w:r w:rsidRPr="001947EC">
        <w:rPr>
          <w:b/>
          <w:bCs/>
          <w:sz w:val="24"/>
          <w:szCs w:val="24"/>
          <w:lang w:val="tr-TR"/>
        </w:rPr>
        <w:t xml:space="preserve">. Payların dağıtım zamanı ve yeri: </w:t>
      </w:r>
    </w:p>
    <w:p w14:paraId="71000366" w14:textId="58B17C6E" w:rsidR="00FB6FE2" w:rsidRPr="001947EC" w:rsidRDefault="00FB6FE2" w:rsidP="002F56BF">
      <w:pPr>
        <w:snapToGrid w:val="0"/>
        <w:spacing w:before="120"/>
        <w:ind w:right="454"/>
        <w:jc w:val="both"/>
        <w:rPr>
          <w:b/>
          <w:bCs/>
          <w:sz w:val="24"/>
          <w:szCs w:val="24"/>
          <w:lang w:val="tr-TR"/>
        </w:rPr>
      </w:pPr>
      <w:r w:rsidRPr="001947EC">
        <w:rPr>
          <w:b/>
          <w:bCs/>
          <w:sz w:val="24"/>
          <w:szCs w:val="24"/>
          <w:lang w:val="tr-TR"/>
        </w:rPr>
        <w:t>7.1</w:t>
      </w:r>
      <w:r w:rsidR="002F56BF" w:rsidRPr="001947EC">
        <w:rPr>
          <w:b/>
          <w:bCs/>
          <w:sz w:val="24"/>
          <w:szCs w:val="24"/>
          <w:lang w:val="tr-TR"/>
        </w:rPr>
        <w:t>6</w:t>
      </w:r>
      <w:r w:rsidRPr="001947EC">
        <w:rPr>
          <w:b/>
          <w:bCs/>
          <w:sz w:val="24"/>
          <w:szCs w:val="24"/>
          <w:lang w:val="tr-TR"/>
        </w:rPr>
        <w:t>. Halka arzdan sonra dolaşımdaki pay miktarının artırılmamasına ilişkin taahhütler:</w:t>
      </w:r>
    </w:p>
    <w:p w14:paraId="288F5BEA" w14:textId="6A0FC6D8" w:rsidR="00B873FB" w:rsidRPr="001947EC" w:rsidRDefault="002F56BF" w:rsidP="002F56BF">
      <w:pPr>
        <w:snapToGrid w:val="0"/>
        <w:spacing w:before="120"/>
        <w:ind w:right="454"/>
        <w:jc w:val="both"/>
        <w:rPr>
          <w:b/>
          <w:bCs/>
          <w:sz w:val="24"/>
          <w:szCs w:val="24"/>
          <w:lang w:val="tr-TR"/>
        </w:rPr>
      </w:pPr>
      <w:r w:rsidRPr="001947EC">
        <w:rPr>
          <w:b/>
          <w:bCs/>
          <w:sz w:val="24"/>
          <w:szCs w:val="24"/>
          <w:lang w:val="tr-TR"/>
        </w:rPr>
        <w:t>7.17</w:t>
      </w:r>
      <w:r w:rsidR="00B873FB" w:rsidRPr="001947EC">
        <w:rPr>
          <w:b/>
          <w:bCs/>
          <w:sz w:val="24"/>
          <w:szCs w:val="24"/>
          <w:lang w:val="tr-TR"/>
        </w:rPr>
        <w:t xml:space="preserve">. </w:t>
      </w:r>
      <w:r w:rsidR="00B873FB" w:rsidRPr="001947EC">
        <w:rPr>
          <w:b/>
          <w:sz w:val="24"/>
          <w:szCs w:val="24"/>
          <w:lang w:val="tr-TR"/>
        </w:rPr>
        <w:t>Halka arzın gerekçesi ve halka arz gelirlerinin kullanım yerleri:</w:t>
      </w:r>
    </w:p>
    <w:p w14:paraId="1EC5DD3A" w14:textId="58D63A4E" w:rsidR="007F2E6E" w:rsidRPr="001947EC" w:rsidRDefault="007F2E6E" w:rsidP="002F56BF">
      <w:pPr>
        <w:spacing w:before="120"/>
        <w:ind w:right="454"/>
        <w:jc w:val="both"/>
        <w:rPr>
          <w:b/>
          <w:sz w:val="24"/>
          <w:szCs w:val="24"/>
          <w:lang w:val="tr-TR"/>
        </w:rPr>
      </w:pPr>
      <w:r w:rsidRPr="001947EC">
        <w:rPr>
          <w:b/>
          <w:bCs/>
          <w:sz w:val="24"/>
          <w:szCs w:val="24"/>
          <w:lang w:val="tr-TR"/>
        </w:rPr>
        <w:t>7.1</w:t>
      </w:r>
      <w:r w:rsidR="002F56BF" w:rsidRPr="001947EC">
        <w:rPr>
          <w:b/>
          <w:bCs/>
          <w:sz w:val="24"/>
          <w:szCs w:val="24"/>
          <w:lang w:val="tr-TR"/>
        </w:rPr>
        <w:t>8</w:t>
      </w:r>
      <w:r w:rsidRPr="001947EC">
        <w:rPr>
          <w:b/>
          <w:bCs/>
          <w:sz w:val="24"/>
          <w:szCs w:val="24"/>
          <w:lang w:val="tr-TR"/>
        </w:rPr>
        <w:t xml:space="preserve">. </w:t>
      </w:r>
      <w:r w:rsidRPr="001947EC">
        <w:rPr>
          <w:b/>
          <w:sz w:val="24"/>
          <w:szCs w:val="24"/>
          <w:lang w:val="tr-TR"/>
        </w:rPr>
        <w:t>Halka arza ilişkin ihraççının elde edeceği net gelir ile katlanacağı tahmini toplam ve pay başına maliyet:</w:t>
      </w:r>
    </w:p>
    <w:p w14:paraId="27C4BCE8" w14:textId="01E65729" w:rsidR="007F2E6E" w:rsidRPr="001947EC" w:rsidRDefault="007F2E6E" w:rsidP="002F56BF">
      <w:pPr>
        <w:tabs>
          <w:tab w:val="left" w:pos="284"/>
          <w:tab w:val="left" w:pos="851"/>
        </w:tabs>
        <w:spacing w:before="120"/>
        <w:ind w:right="454"/>
        <w:jc w:val="both"/>
        <w:rPr>
          <w:b/>
          <w:sz w:val="24"/>
          <w:szCs w:val="24"/>
          <w:lang w:val="tr-TR"/>
        </w:rPr>
      </w:pPr>
      <w:r w:rsidRPr="001947EC">
        <w:rPr>
          <w:b/>
          <w:sz w:val="24"/>
          <w:szCs w:val="24"/>
          <w:lang w:val="tr-TR"/>
        </w:rPr>
        <w:t>7.</w:t>
      </w:r>
      <w:r w:rsidR="002F56BF" w:rsidRPr="001947EC">
        <w:rPr>
          <w:b/>
          <w:sz w:val="24"/>
          <w:szCs w:val="24"/>
          <w:lang w:val="tr-TR"/>
        </w:rPr>
        <w:t>19</w:t>
      </w:r>
      <w:r w:rsidRPr="001947EC">
        <w:rPr>
          <w:b/>
          <w:sz w:val="24"/>
          <w:szCs w:val="24"/>
          <w:lang w:val="tr-TR"/>
        </w:rPr>
        <w:t>. Talepte bulunan yatırımcı</w:t>
      </w:r>
      <w:r w:rsidR="00A3183E" w:rsidRPr="001947EC">
        <w:rPr>
          <w:b/>
          <w:sz w:val="24"/>
          <w:szCs w:val="24"/>
          <w:lang w:val="tr-TR"/>
        </w:rPr>
        <w:t>lar</w:t>
      </w:r>
      <w:r w:rsidRPr="001947EC">
        <w:rPr>
          <w:b/>
          <w:sz w:val="24"/>
          <w:szCs w:val="24"/>
          <w:lang w:val="tr-TR"/>
        </w:rPr>
        <w:t>ın katlanacağı maliyetler hakkında bilgi</w:t>
      </w:r>
      <w:r w:rsidR="00A3183E" w:rsidRPr="001947EC">
        <w:rPr>
          <w:b/>
          <w:sz w:val="24"/>
          <w:szCs w:val="24"/>
          <w:lang w:val="tr-TR"/>
        </w:rPr>
        <w:t>:</w:t>
      </w:r>
    </w:p>
    <w:p w14:paraId="418FEB05" w14:textId="042E6FC5" w:rsidR="007F2E6E" w:rsidRPr="001947EC" w:rsidRDefault="002F56BF" w:rsidP="002F56BF">
      <w:pPr>
        <w:tabs>
          <w:tab w:val="left" w:pos="284"/>
          <w:tab w:val="left" w:pos="851"/>
        </w:tabs>
        <w:spacing w:before="120"/>
        <w:ind w:right="454"/>
        <w:jc w:val="both"/>
        <w:rPr>
          <w:b/>
          <w:sz w:val="24"/>
          <w:szCs w:val="24"/>
          <w:lang w:val="tr-TR"/>
        </w:rPr>
      </w:pPr>
      <w:r w:rsidRPr="001947EC">
        <w:rPr>
          <w:b/>
          <w:sz w:val="24"/>
          <w:szCs w:val="24"/>
          <w:lang w:val="tr-TR"/>
        </w:rPr>
        <w:t>7.20. Tasarruf sahipleri duyurusunun ilan edileceği yerler:</w:t>
      </w:r>
    </w:p>
    <w:p w14:paraId="47EB868E" w14:textId="77777777" w:rsidR="007D0595" w:rsidRPr="001947EC" w:rsidRDefault="007D0595" w:rsidP="00D469E4">
      <w:pPr>
        <w:snapToGrid w:val="0"/>
        <w:spacing w:before="120"/>
        <w:ind w:right="454"/>
        <w:jc w:val="both"/>
        <w:rPr>
          <w:sz w:val="24"/>
          <w:szCs w:val="24"/>
          <w:lang w:val="tr-TR"/>
        </w:rPr>
      </w:pPr>
    </w:p>
    <w:p w14:paraId="18EF0370" w14:textId="77777777" w:rsidR="00FB6FE2" w:rsidRPr="001947EC" w:rsidRDefault="00FB6FE2" w:rsidP="002F56BF">
      <w:pPr>
        <w:pStyle w:val="BodyText"/>
        <w:tabs>
          <w:tab w:val="left" w:pos="1701"/>
        </w:tabs>
        <w:spacing w:before="120"/>
        <w:ind w:right="454"/>
        <w:rPr>
          <w:rFonts w:ascii="Times New Roman" w:hAnsi="Times New Roman"/>
          <w:b/>
          <w:szCs w:val="24"/>
        </w:rPr>
      </w:pPr>
      <w:r w:rsidRPr="001947EC">
        <w:rPr>
          <w:rFonts w:ascii="Times New Roman" w:hAnsi="Times New Roman"/>
          <w:b/>
          <w:szCs w:val="24"/>
        </w:rPr>
        <w:t xml:space="preserve">8.  PAYLAR İLE İLGİLİ VERGİLENDİRME ESASLARI </w:t>
      </w:r>
    </w:p>
    <w:p w14:paraId="2463B196" w14:textId="77777777" w:rsidR="007F2E6E" w:rsidRPr="001947EC" w:rsidRDefault="007F2E6E" w:rsidP="002F56BF">
      <w:pPr>
        <w:snapToGrid w:val="0"/>
        <w:spacing w:before="120"/>
        <w:ind w:right="454"/>
        <w:jc w:val="both"/>
        <w:rPr>
          <w:sz w:val="24"/>
          <w:szCs w:val="24"/>
          <w:lang w:val="tr-TR"/>
        </w:rPr>
      </w:pPr>
    </w:p>
    <w:p w14:paraId="1FA08F6D" w14:textId="77777777" w:rsidR="007A1887" w:rsidRPr="001947EC" w:rsidRDefault="00FB6FE2" w:rsidP="002F56BF">
      <w:pPr>
        <w:pStyle w:val="BodyText"/>
        <w:tabs>
          <w:tab w:val="left" w:pos="1701"/>
        </w:tabs>
        <w:spacing w:before="120"/>
        <w:ind w:right="454"/>
        <w:rPr>
          <w:rFonts w:ascii="Times New Roman" w:hAnsi="Times New Roman"/>
          <w:b/>
          <w:szCs w:val="24"/>
        </w:rPr>
      </w:pPr>
      <w:r w:rsidRPr="001947EC">
        <w:rPr>
          <w:rFonts w:ascii="Times New Roman" w:hAnsi="Times New Roman"/>
          <w:b/>
          <w:szCs w:val="24"/>
        </w:rPr>
        <w:t>9</w:t>
      </w:r>
      <w:r w:rsidR="007A1887" w:rsidRPr="001947EC">
        <w:rPr>
          <w:rFonts w:ascii="Times New Roman" w:hAnsi="Times New Roman"/>
          <w:b/>
          <w:szCs w:val="24"/>
        </w:rPr>
        <w:t>. EKLER</w:t>
      </w:r>
    </w:p>
    <w:p w14:paraId="6DAB0A75" w14:textId="77777777" w:rsidR="007A1887" w:rsidRPr="001947EC" w:rsidRDefault="007A1887" w:rsidP="002F56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6"/>
        <w:jc w:val="both"/>
        <w:rPr>
          <w:b/>
          <w:color w:val="000000"/>
          <w:sz w:val="24"/>
          <w:szCs w:val="24"/>
          <w:lang w:val="tr-TR"/>
        </w:rPr>
      </w:pPr>
    </w:p>
    <w:sectPr w:rsidR="007A1887" w:rsidRPr="001947EC" w:rsidSect="00D32C54">
      <w:footerReference w:type="even" r:id="rId8"/>
      <w:footerReference w:type="default" r:id="rId9"/>
      <w:pgSz w:w="11906" w:h="16838"/>
      <w:pgMar w:top="1440" w:right="851" w:bottom="851" w:left="1531" w:header="708" w:footer="451"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DF1EE" w14:textId="77777777" w:rsidR="008B0223" w:rsidRDefault="008B0223">
      <w:r>
        <w:separator/>
      </w:r>
    </w:p>
  </w:endnote>
  <w:endnote w:type="continuationSeparator" w:id="0">
    <w:p w14:paraId="1C259942" w14:textId="77777777" w:rsidR="008B0223" w:rsidRDefault="008B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888F7" w14:textId="77777777" w:rsidR="00BA6F71" w:rsidRDefault="00BA6F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6B3A07" w14:textId="77777777" w:rsidR="00BA6F71" w:rsidRDefault="00BA6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4358" w14:textId="77777777" w:rsidR="00BA6F71" w:rsidRDefault="00BA6F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7EC">
      <w:rPr>
        <w:rStyle w:val="PageNumber"/>
        <w:noProof/>
      </w:rPr>
      <w:t>7</w:t>
    </w:r>
    <w:r>
      <w:rPr>
        <w:rStyle w:val="PageNumber"/>
      </w:rPr>
      <w:fldChar w:fldCharType="end"/>
    </w:r>
  </w:p>
  <w:p w14:paraId="440D683A" w14:textId="77777777" w:rsidR="00BA6F71" w:rsidRDefault="00BA6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CF2EA" w14:textId="77777777" w:rsidR="008B0223" w:rsidRDefault="008B0223">
      <w:r>
        <w:separator/>
      </w:r>
    </w:p>
  </w:footnote>
  <w:footnote w:type="continuationSeparator" w:id="0">
    <w:p w14:paraId="42E3142B" w14:textId="77777777" w:rsidR="008B0223" w:rsidRDefault="008B0223">
      <w:r>
        <w:continuationSeparator/>
      </w:r>
    </w:p>
  </w:footnote>
  <w:footnote w:id="1">
    <w:p w14:paraId="085AFBC1" w14:textId="77777777" w:rsidR="00BA6F71" w:rsidRPr="00F55F77" w:rsidRDefault="00BA6F71" w:rsidP="00291C20">
      <w:pPr>
        <w:pStyle w:val="FootnoteText"/>
        <w:ind w:right="452"/>
        <w:jc w:val="both"/>
        <w:rPr>
          <w:sz w:val="24"/>
          <w:szCs w:val="24"/>
          <w:lang w:val="tr-TR"/>
        </w:rPr>
      </w:pPr>
      <w:r w:rsidRPr="00F55F77">
        <w:rPr>
          <w:rStyle w:val="FootnoteReference"/>
        </w:rPr>
        <w:footnoteRef/>
      </w:r>
      <w:r w:rsidRPr="00F55F77">
        <w:t xml:space="preserve"> </w:t>
      </w:r>
      <w:r w:rsidRPr="00F55F77">
        <w:rPr>
          <w:lang w:val="tr-TR"/>
        </w:rPr>
        <w:t>Halka arzın yetkili kuruluş vasıtasıyla yapılması durumunda, formatta yer alacak, aksi durumda silinecektir.</w:t>
      </w:r>
    </w:p>
  </w:footnote>
  <w:footnote w:id="2">
    <w:p w14:paraId="2578DEC7" w14:textId="77777777" w:rsidR="00BA6F71" w:rsidRPr="00297D95" w:rsidRDefault="00BA6F71" w:rsidP="00C47945">
      <w:pPr>
        <w:pStyle w:val="FootnoteText"/>
        <w:ind w:right="452"/>
        <w:jc w:val="both"/>
        <w:rPr>
          <w:lang w:val="tr-TR"/>
        </w:rPr>
      </w:pPr>
      <w:r>
        <w:rPr>
          <w:rStyle w:val="FootnoteReference"/>
        </w:rPr>
        <w:footnoteRef/>
      </w:r>
      <w:r>
        <w:t xml:space="preserve"> </w:t>
      </w:r>
      <w:r w:rsidRPr="00F55F77">
        <w:rPr>
          <w:lang w:val="tr-TR"/>
        </w:rPr>
        <w:t>Ortaklığın KAP üyesi olmaması durumunda,</w:t>
      </w:r>
      <w:r>
        <w:rPr>
          <w:lang w:val="tr-TR"/>
        </w:rPr>
        <w:t xml:space="preserve"> </w:t>
      </w:r>
      <w:proofErr w:type="spellStart"/>
      <w:r>
        <w:rPr>
          <w:lang w:val="tr-TR"/>
        </w:rPr>
        <w:t>KAP’a</w:t>
      </w:r>
      <w:proofErr w:type="spellEnd"/>
      <w:r>
        <w:rPr>
          <w:lang w:val="tr-TR"/>
        </w:rPr>
        <w:t xml:space="preserve"> ilişkin ifadeler paragraftan çıkarılacaktır.</w:t>
      </w:r>
    </w:p>
  </w:footnote>
  <w:footnote w:id="3">
    <w:p w14:paraId="29072C98" w14:textId="77777777" w:rsidR="00BA6F71" w:rsidRPr="0020129B" w:rsidRDefault="00BA6F71" w:rsidP="008C233C">
      <w:pPr>
        <w:pStyle w:val="FootnoteText"/>
        <w:ind w:right="567"/>
        <w:jc w:val="both"/>
        <w:rPr>
          <w:lang w:val="tr-TR"/>
        </w:rPr>
      </w:pPr>
      <w:r w:rsidRPr="0020129B">
        <w:rPr>
          <w:rStyle w:val="FootnoteReference"/>
          <w:lang w:val="tr-TR"/>
        </w:rPr>
        <w:footnoteRef/>
      </w:r>
      <w:r w:rsidRPr="0020129B">
        <w:rPr>
          <w:lang w:val="tr-TR"/>
        </w:rPr>
        <w:t xml:space="preserve"> Halka arza aracılık eden yetkili kuruluşun aynı zamanda piyasa danışmanı olması durumunda bu kısım çıkarılacaktır.</w:t>
      </w:r>
    </w:p>
  </w:footnote>
  <w:footnote w:id="4">
    <w:p w14:paraId="1E4048AD" w14:textId="387C0CA9" w:rsidR="00BB55B7" w:rsidRPr="00791C3A" w:rsidRDefault="00BB55B7" w:rsidP="00BB55B7">
      <w:pPr>
        <w:pStyle w:val="FootnoteText"/>
        <w:ind w:right="554"/>
        <w:jc w:val="both"/>
        <w:rPr>
          <w:lang w:val="tr-TR"/>
        </w:rPr>
      </w:pPr>
      <w:r>
        <w:rPr>
          <w:rStyle w:val="FootnoteReference"/>
        </w:rPr>
        <w:footnoteRef/>
      </w:r>
      <w:r>
        <w:t xml:space="preserve"> </w:t>
      </w:r>
      <w:r>
        <w:rPr>
          <w:lang w:val="tr-TR"/>
        </w:rPr>
        <w:t>Duyuru metninde</w:t>
      </w:r>
      <w:r w:rsidRPr="00791C3A">
        <w:rPr>
          <w:lang w:val="tr-TR"/>
        </w:rPr>
        <w:t xml:space="preserve"> yer alan bilgilerin kaynağı olan uzman kuruluş raporunun bu kuruluşlardan farklı bir kuruluş tarafından hazırlanması durumunda tablo bu doğrultuda uyarlanacaktır.</w:t>
      </w:r>
    </w:p>
    <w:p w14:paraId="2330D25E" w14:textId="77777777" w:rsidR="00BB55B7" w:rsidRPr="00FC4491" w:rsidRDefault="00BB55B7" w:rsidP="00BB55B7">
      <w:pPr>
        <w:pStyle w:val="FootnoteText"/>
        <w:rPr>
          <w:lang w:val="tr-TR"/>
        </w:rPr>
      </w:pPr>
    </w:p>
  </w:footnote>
  <w:footnote w:id="5">
    <w:p w14:paraId="134694D2" w14:textId="77777777" w:rsidR="00BA6F71" w:rsidRPr="0039670E" w:rsidRDefault="00BA6F71" w:rsidP="00A44D36">
      <w:pPr>
        <w:pStyle w:val="FootnoteText"/>
        <w:rPr>
          <w:lang w:val="tr-TR"/>
        </w:rPr>
      </w:pPr>
      <w:r w:rsidRPr="0039670E">
        <w:rPr>
          <w:rStyle w:val="FootnoteReference"/>
        </w:rPr>
        <w:footnoteRef/>
      </w:r>
      <w:r w:rsidRPr="0039670E">
        <w:t xml:space="preserve"> </w:t>
      </w:r>
      <w:r>
        <w:rPr>
          <w:lang w:val="tr-TR"/>
        </w:rPr>
        <w:t>Bu kısım</w:t>
      </w:r>
      <w:r w:rsidRPr="0039670E">
        <w:rPr>
          <w:lang w:val="tr-TR"/>
        </w:rPr>
        <w:t xml:space="preserve"> yalnızca payları Borsada işlem g</w:t>
      </w:r>
      <w:r>
        <w:rPr>
          <w:lang w:val="tr-TR"/>
        </w:rPr>
        <w:t>öremeyen ihraççılar tarafından doldurulacaktır</w:t>
      </w:r>
      <w:r w:rsidRPr="0039670E">
        <w:rPr>
          <w:lang w:val="tr-TR"/>
        </w:rPr>
        <w:t xml:space="preserve">. Paylar Borsada işlem görüyor ise bu kısım çıkartılacaktır. </w:t>
      </w:r>
    </w:p>
  </w:footnote>
  <w:footnote w:id="6">
    <w:p w14:paraId="15C7E85A" w14:textId="4E1CF5E0" w:rsidR="00BA6F71" w:rsidRPr="001947EC" w:rsidRDefault="00BA6F71">
      <w:pPr>
        <w:pStyle w:val="FootnoteText"/>
        <w:rPr>
          <w:lang w:val="tr-TR"/>
        </w:rPr>
      </w:pPr>
      <w:r>
        <w:rPr>
          <w:rStyle w:val="FootnoteReference"/>
        </w:rPr>
        <w:footnoteRef/>
      </w:r>
      <w:r>
        <w:t xml:space="preserve"> </w:t>
      </w:r>
      <w:r w:rsidRPr="00A3183E">
        <w:t xml:space="preserve">Bu </w:t>
      </w:r>
      <w:r w:rsidRPr="001947EC">
        <w:rPr>
          <w:lang w:val="tr-TR"/>
        </w:rPr>
        <w:t>kı</w:t>
      </w:r>
      <w:r w:rsidR="00D469E4" w:rsidRPr="001947EC">
        <w:rPr>
          <w:lang w:val="tr-TR"/>
        </w:rPr>
        <w:t>sım yalnızca payları b</w:t>
      </w:r>
      <w:r w:rsidRPr="001947EC">
        <w:rPr>
          <w:lang w:val="tr-TR"/>
        </w:rPr>
        <w:t>orsada işlem göremeyen ihraççılar tara</w:t>
      </w:r>
      <w:r w:rsidR="00D469E4" w:rsidRPr="001947EC">
        <w:rPr>
          <w:lang w:val="tr-TR"/>
        </w:rPr>
        <w:t>fından doldurulacaktır. Paylar b</w:t>
      </w:r>
      <w:r w:rsidRPr="001947EC">
        <w:rPr>
          <w:lang w:val="tr-TR"/>
        </w:rPr>
        <w:t>orsada işlem görüyor ise bu kısım çıkartılacaktır.</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30B2752C"/>
    <w:name w:val="WW8Num3"/>
    <w:lvl w:ilvl="0">
      <w:start w:val="1"/>
      <w:numFmt w:val="lowerLetter"/>
      <w:lvlText w:val="%1)"/>
      <w:lvlJc w:val="left"/>
      <w:pPr>
        <w:tabs>
          <w:tab w:val="num" w:pos="1254"/>
        </w:tabs>
        <w:ind w:left="1254" w:hanging="360"/>
      </w:pPr>
      <w:rPr>
        <w:color w:val="auto"/>
      </w:rPr>
    </w:lvl>
  </w:abstractNum>
  <w:abstractNum w:abstractNumId="1">
    <w:nsid w:val="00000006"/>
    <w:multiLevelType w:val="singleLevel"/>
    <w:tmpl w:val="00000006"/>
    <w:name w:val="WW8Num6"/>
    <w:lvl w:ilvl="0">
      <w:start w:val="1"/>
      <w:numFmt w:val="lowerLetter"/>
      <w:lvlText w:val="%1)"/>
      <w:lvlJc w:val="left"/>
      <w:pPr>
        <w:tabs>
          <w:tab w:val="num" w:pos="429"/>
        </w:tabs>
        <w:ind w:left="429" w:hanging="360"/>
      </w:pPr>
    </w:lvl>
  </w:abstractNum>
  <w:abstractNum w:abstractNumId="2">
    <w:nsid w:val="00000009"/>
    <w:multiLevelType w:val="singleLevel"/>
    <w:tmpl w:val="00000009"/>
    <w:name w:val="WW8Num15"/>
    <w:lvl w:ilvl="0">
      <w:start w:val="1"/>
      <w:numFmt w:val="lowerRoman"/>
      <w:lvlText w:val="%1)"/>
      <w:lvlJc w:val="left"/>
      <w:pPr>
        <w:tabs>
          <w:tab w:val="num" w:pos="1440"/>
        </w:tabs>
        <w:ind w:left="1440" w:hanging="720"/>
      </w:pPr>
    </w:lvl>
  </w:abstractNum>
  <w:abstractNum w:abstractNumId="3">
    <w:nsid w:val="00000018"/>
    <w:multiLevelType w:val="multilevel"/>
    <w:tmpl w:val="3C26EA74"/>
    <w:name w:val="WW8Num44"/>
    <w:lvl w:ilvl="0">
      <w:start w:val="1"/>
      <w:numFmt w:val="lowerLetter"/>
      <w:lvlText w:val="%1)"/>
      <w:lvlJc w:val="left"/>
      <w:pPr>
        <w:tabs>
          <w:tab w:val="num" w:pos="1080"/>
        </w:tabs>
        <w:ind w:left="1080" w:hanging="360"/>
      </w:p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4">
    <w:nsid w:val="06EE0D07"/>
    <w:multiLevelType w:val="hybridMultilevel"/>
    <w:tmpl w:val="3B0CC83A"/>
    <w:lvl w:ilvl="0" w:tplc="CDB2D1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01104B"/>
    <w:multiLevelType w:val="hybridMultilevel"/>
    <w:tmpl w:val="EC6EE488"/>
    <w:lvl w:ilvl="0" w:tplc="9A403A30">
      <w:start w:val="4"/>
      <w:numFmt w:val="upperLetter"/>
      <w:lvlText w:val="%1."/>
      <w:lvlJc w:val="left"/>
      <w:pPr>
        <w:tabs>
          <w:tab w:val="num" w:pos="792"/>
        </w:tabs>
        <w:ind w:left="792" w:hanging="432"/>
      </w:pPr>
      <w:rPr>
        <w:rFonts w:hint="default"/>
      </w:rPr>
    </w:lvl>
    <w:lvl w:ilvl="1" w:tplc="A468D8A2" w:tentative="1">
      <w:start w:val="1"/>
      <w:numFmt w:val="lowerLetter"/>
      <w:lvlText w:val="%2."/>
      <w:lvlJc w:val="left"/>
      <w:pPr>
        <w:tabs>
          <w:tab w:val="num" w:pos="1440"/>
        </w:tabs>
        <w:ind w:left="1440" w:hanging="360"/>
      </w:pPr>
    </w:lvl>
    <w:lvl w:ilvl="2" w:tplc="7A1044FA" w:tentative="1">
      <w:start w:val="1"/>
      <w:numFmt w:val="lowerRoman"/>
      <w:lvlText w:val="%3."/>
      <w:lvlJc w:val="right"/>
      <w:pPr>
        <w:tabs>
          <w:tab w:val="num" w:pos="2160"/>
        </w:tabs>
        <w:ind w:left="2160" w:hanging="180"/>
      </w:pPr>
    </w:lvl>
    <w:lvl w:ilvl="3" w:tplc="75C44854" w:tentative="1">
      <w:start w:val="1"/>
      <w:numFmt w:val="decimal"/>
      <w:lvlText w:val="%4."/>
      <w:lvlJc w:val="left"/>
      <w:pPr>
        <w:tabs>
          <w:tab w:val="num" w:pos="2880"/>
        </w:tabs>
        <w:ind w:left="2880" w:hanging="360"/>
      </w:pPr>
    </w:lvl>
    <w:lvl w:ilvl="4" w:tplc="4D60D0BC" w:tentative="1">
      <w:start w:val="1"/>
      <w:numFmt w:val="lowerLetter"/>
      <w:lvlText w:val="%5."/>
      <w:lvlJc w:val="left"/>
      <w:pPr>
        <w:tabs>
          <w:tab w:val="num" w:pos="3600"/>
        </w:tabs>
        <w:ind w:left="3600" w:hanging="360"/>
      </w:pPr>
    </w:lvl>
    <w:lvl w:ilvl="5" w:tplc="68CA6C14" w:tentative="1">
      <w:start w:val="1"/>
      <w:numFmt w:val="lowerRoman"/>
      <w:lvlText w:val="%6."/>
      <w:lvlJc w:val="right"/>
      <w:pPr>
        <w:tabs>
          <w:tab w:val="num" w:pos="4320"/>
        </w:tabs>
        <w:ind w:left="4320" w:hanging="180"/>
      </w:pPr>
    </w:lvl>
    <w:lvl w:ilvl="6" w:tplc="C51A2F8A" w:tentative="1">
      <w:start w:val="1"/>
      <w:numFmt w:val="decimal"/>
      <w:lvlText w:val="%7."/>
      <w:lvlJc w:val="left"/>
      <w:pPr>
        <w:tabs>
          <w:tab w:val="num" w:pos="5040"/>
        </w:tabs>
        <w:ind w:left="5040" w:hanging="360"/>
      </w:pPr>
    </w:lvl>
    <w:lvl w:ilvl="7" w:tplc="100A9C16" w:tentative="1">
      <w:start w:val="1"/>
      <w:numFmt w:val="lowerLetter"/>
      <w:lvlText w:val="%8."/>
      <w:lvlJc w:val="left"/>
      <w:pPr>
        <w:tabs>
          <w:tab w:val="num" w:pos="5760"/>
        </w:tabs>
        <w:ind w:left="5760" w:hanging="360"/>
      </w:pPr>
    </w:lvl>
    <w:lvl w:ilvl="8" w:tplc="63C878CC" w:tentative="1">
      <w:start w:val="1"/>
      <w:numFmt w:val="lowerRoman"/>
      <w:lvlText w:val="%9."/>
      <w:lvlJc w:val="right"/>
      <w:pPr>
        <w:tabs>
          <w:tab w:val="num" w:pos="6480"/>
        </w:tabs>
        <w:ind w:left="6480" w:hanging="180"/>
      </w:pPr>
    </w:lvl>
  </w:abstractNum>
  <w:abstractNum w:abstractNumId="6">
    <w:nsid w:val="12527DD1"/>
    <w:multiLevelType w:val="singleLevel"/>
    <w:tmpl w:val="3984E01A"/>
    <w:lvl w:ilvl="0">
      <w:start w:val="4"/>
      <w:numFmt w:val="decimal"/>
      <w:lvlText w:val="%1."/>
      <w:lvlJc w:val="left"/>
      <w:pPr>
        <w:tabs>
          <w:tab w:val="num" w:pos="1140"/>
        </w:tabs>
        <w:ind w:left="1140" w:hanging="420"/>
      </w:pPr>
      <w:rPr>
        <w:rFonts w:hint="default"/>
      </w:rPr>
    </w:lvl>
  </w:abstractNum>
  <w:abstractNum w:abstractNumId="7">
    <w:nsid w:val="199E01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42D0A27"/>
    <w:multiLevelType w:val="singleLevel"/>
    <w:tmpl w:val="471AFCE6"/>
    <w:lvl w:ilvl="0">
      <w:start w:val="15"/>
      <w:numFmt w:val="decimal"/>
      <w:lvlText w:val="%1."/>
      <w:lvlJc w:val="left"/>
      <w:pPr>
        <w:tabs>
          <w:tab w:val="num" w:pos="1080"/>
        </w:tabs>
        <w:ind w:left="1080" w:hanging="360"/>
      </w:pPr>
      <w:rPr>
        <w:rFonts w:hint="default"/>
      </w:rPr>
    </w:lvl>
  </w:abstractNum>
  <w:abstractNum w:abstractNumId="9">
    <w:nsid w:val="27F22F1F"/>
    <w:multiLevelType w:val="singleLevel"/>
    <w:tmpl w:val="D1FC3AA6"/>
    <w:lvl w:ilvl="0">
      <w:start w:val="6"/>
      <w:numFmt w:val="upperLetter"/>
      <w:lvlText w:val="%1."/>
      <w:lvlJc w:val="left"/>
      <w:pPr>
        <w:tabs>
          <w:tab w:val="num" w:pos="780"/>
        </w:tabs>
        <w:ind w:left="780" w:hanging="360"/>
      </w:pPr>
      <w:rPr>
        <w:rFonts w:hint="default"/>
      </w:rPr>
    </w:lvl>
  </w:abstractNum>
  <w:abstractNum w:abstractNumId="10">
    <w:nsid w:val="2B952B70"/>
    <w:multiLevelType w:val="hybridMultilevel"/>
    <w:tmpl w:val="32F68E86"/>
    <w:lvl w:ilvl="0" w:tplc="C2E09D1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nsid w:val="31594F44"/>
    <w:multiLevelType w:val="multilevel"/>
    <w:tmpl w:val="65ECA5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46827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3BC82B5E"/>
    <w:multiLevelType w:val="hybridMultilevel"/>
    <w:tmpl w:val="EC8EB87E"/>
    <w:lvl w:ilvl="0" w:tplc="FE5CA858">
      <w:start w:val="1"/>
      <w:numFmt w:val="decimal"/>
      <w:lvlText w:val="%1."/>
      <w:lvlJc w:val="left"/>
      <w:pPr>
        <w:ind w:left="1140" w:hanging="42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D7737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3FF26922"/>
    <w:multiLevelType w:val="singleLevel"/>
    <w:tmpl w:val="0C090011"/>
    <w:lvl w:ilvl="0">
      <w:start w:val="1"/>
      <w:numFmt w:val="decimal"/>
      <w:lvlText w:val="%1)"/>
      <w:legacy w:legacy="1" w:legacySpace="0" w:legacyIndent="360"/>
      <w:lvlJc w:val="left"/>
      <w:pPr>
        <w:ind w:left="360" w:hanging="360"/>
      </w:pPr>
    </w:lvl>
  </w:abstractNum>
  <w:abstractNum w:abstractNumId="16">
    <w:nsid w:val="4058298E"/>
    <w:multiLevelType w:val="hybridMultilevel"/>
    <w:tmpl w:val="0CF455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7247E51"/>
    <w:multiLevelType w:val="hybridMultilevel"/>
    <w:tmpl w:val="04327460"/>
    <w:lvl w:ilvl="0" w:tplc="3D648DF8">
      <w:start w:val="1"/>
      <w:numFmt w:val="lowerLetter"/>
      <w:lvlText w:val="%1)"/>
      <w:lvlJc w:val="left"/>
      <w:pPr>
        <w:tabs>
          <w:tab w:val="num" w:pos="1560"/>
        </w:tabs>
        <w:ind w:left="1560" w:hanging="420"/>
      </w:pPr>
      <w:rPr>
        <w:rFonts w:hint="default"/>
      </w:rPr>
    </w:lvl>
    <w:lvl w:ilvl="1" w:tplc="041F0019" w:tentative="1">
      <w:start w:val="1"/>
      <w:numFmt w:val="lowerLetter"/>
      <w:lvlText w:val="%2."/>
      <w:lvlJc w:val="left"/>
      <w:pPr>
        <w:tabs>
          <w:tab w:val="num" w:pos="2220"/>
        </w:tabs>
        <w:ind w:left="2220" w:hanging="360"/>
      </w:pPr>
    </w:lvl>
    <w:lvl w:ilvl="2" w:tplc="041F001B" w:tentative="1">
      <w:start w:val="1"/>
      <w:numFmt w:val="lowerRoman"/>
      <w:lvlText w:val="%3."/>
      <w:lvlJc w:val="right"/>
      <w:pPr>
        <w:tabs>
          <w:tab w:val="num" w:pos="2940"/>
        </w:tabs>
        <w:ind w:left="2940" w:hanging="180"/>
      </w:pPr>
    </w:lvl>
    <w:lvl w:ilvl="3" w:tplc="041F000F" w:tentative="1">
      <w:start w:val="1"/>
      <w:numFmt w:val="decimal"/>
      <w:lvlText w:val="%4."/>
      <w:lvlJc w:val="left"/>
      <w:pPr>
        <w:tabs>
          <w:tab w:val="num" w:pos="3660"/>
        </w:tabs>
        <w:ind w:left="3660" w:hanging="360"/>
      </w:pPr>
    </w:lvl>
    <w:lvl w:ilvl="4" w:tplc="041F0019" w:tentative="1">
      <w:start w:val="1"/>
      <w:numFmt w:val="lowerLetter"/>
      <w:lvlText w:val="%5."/>
      <w:lvlJc w:val="left"/>
      <w:pPr>
        <w:tabs>
          <w:tab w:val="num" w:pos="4380"/>
        </w:tabs>
        <w:ind w:left="4380" w:hanging="360"/>
      </w:pPr>
    </w:lvl>
    <w:lvl w:ilvl="5" w:tplc="041F001B" w:tentative="1">
      <w:start w:val="1"/>
      <w:numFmt w:val="lowerRoman"/>
      <w:lvlText w:val="%6."/>
      <w:lvlJc w:val="right"/>
      <w:pPr>
        <w:tabs>
          <w:tab w:val="num" w:pos="5100"/>
        </w:tabs>
        <w:ind w:left="5100" w:hanging="180"/>
      </w:pPr>
    </w:lvl>
    <w:lvl w:ilvl="6" w:tplc="041F000F" w:tentative="1">
      <w:start w:val="1"/>
      <w:numFmt w:val="decimal"/>
      <w:lvlText w:val="%7."/>
      <w:lvlJc w:val="left"/>
      <w:pPr>
        <w:tabs>
          <w:tab w:val="num" w:pos="5820"/>
        </w:tabs>
        <w:ind w:left="5820" w:hanging="360"/>
      </w:pPr>
    </w:lvl>
    <w:lvl w:ilvl="7" w:tplc="041F0019" w:tentative="1">
      <w:start w:val="1"/>
      <w:numFmt w:val="lowerLetter"/>
      <w:lvlText w:val="%8."/>
      <w:lvlJc w:val="left"/>
      <w:pPr>
        <w:tabs>
          <w:tab w:val="num" w:pos="6540"/>
        </w:tabs>
        <w:ind w:left="6540" w:hanging="360"/>
      </w:pPr>
    </w:lvl>
    <w:lvl w:ilvl="8" w:tplc="041F001B" w:tentative="1">
      <w:start w:val="1"/>
      <w:numFmt w:val="lowerRoman"/>
      <w:lvlText w:val="%9."/>
      <w:lvlJc w:val="right"/>
      <w:pPr>
        <w:tabs>
          <w:tab w:val="num" w:pos="7260"/>
        </w:tabs>
        <w:ind w:left="7260" w:hanging="180"/>
      </w:pPr>
    </w:lvl>
  </w:abstractNum>
  <w:abstractNum w:abstractNumId="18">
    <w:nsid w:val="47EB42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4A283003"/>
    <w:multiLevelType w:val="hybridMultilevel"/>
    <w:tmpl w:val="A9444A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2E270B5"/>
    <w:multiLevelType w:val="hybridMultilevel"/>
    <w:tmpl w:val="7EA4CFC0"/>
    <w:lvl w:ilvl="0" w:tplc="AB62701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nsid w:val="548B2B10"/>
    <w:multiLevelType w:val="singleLevel"/>
    <w:tmpl w:val="619E7730"/>
    <w:lvl w:ilvl="0">
      <w:start w:val="6"/>
      <w:numFmt w:val="upperLetter"/>
      <w:lvlText w:val="%1."/>
      <w:lvlJc w:val="left"/>
      <w:pPr>
        <w:tabs>
          <w:tab w:val="num" w:pos="780"/>
        </w:tabs>
        <w:ind w:left="780" w:hanging="360"/>
      </w:pPr>
      <w:rPr>
        <w:rFonts w:hint="default"/>
      </w:rPr>
    </w:lvl>
  </w:abstractNum>
  <w:abstractNum w:abstractNumId="22">
    <w:nsid w:val="5F02083F"/>
    <w:multiLevelType w:val="hybridMultilevel"/>
    <w:tmpl w:val="23B09C5A"/>
    <w:lvl w:ilvl="0" w:tplc="BB64671E">
      <w:start w:val="4"/>
      <w:numFmt w:val="decimal"/>
      <w:lvlText w:val="%1."/>
      <w:lvlJc w:val="left"/>
      <w:pPr>
        <w:tabs>
          <w:tab w:val="num" w:pos="1560"/>
        </w:tabs>
        <w:ind w:left="1560" w:hanging="420"/>
      </w:pPr>
      <w:rPr>
        <w:rFonts w:hint="default"/>
      </w:rPr>
    </w:lvl>
    <w:lvl w:ilvl="1" w:tplc="839A2D4E" w:tentative="1">
      <w:start w:val="1"/>
      <w:numFmt w:val="lowerLetter"/>
      <w:lvlText w:val="%2."/>
      <w:lvlJc w:val="left"/>
      <w:pPr>
        <w:tabs>
          <w:tab w:val="num" w:pos="2220"/>
        </w:tabs>
        <w:ind w:left="2220" w:hanging="360"/>
      </w:pPr>
    </w:lvl>
    <w:lvl w:ilvl="2" w:tplc="5712C7FC" w:tentative="1">
      <w:start w:val="1"/>
      <w:numFmt w:val="lowerRoman"/>
      <w:lvlText w:val="%3."/>
      <w:lvlJc w:val="right"/>
      <w:pPr>
        <w:tabs>
          <w:tab w:val="num" w:pos="2940"/>
        </w:tabs>
        <w:ind w:left="2940" w:hanging="180"/>
      </w:pPr>
    </w:lvl>
    <w:lvl w:ilvl="3" w:tplc="83224186" w:tentative="1">
      <w:start w:val="1"/>
      <w:numFmt w:val="decimal"/>
      <w:lvlText w:val="%4."/>
      <w:lvlJc w:val="left"/>
      <w:pPr>
        <w:tabs>
          <w:tab w:val="num" w:pos="3660"/>
        </w:tabs>
        <w:ind w:left="3660" w:hanging="360"/>
      </w:pPr>
    </w:lvl>
    <w:lvl w:ilvl="4" w:tplc="1A1E43D2" w:tentative="1">
      <w:start w:val="1"/>
      <w:numFmt w:val="lowerLetter"/>
      <w:lvlText w:val="%5."/>
      <w:lvlJc w:val="left"/>
      <w:pPr>
        <w:tabs>
          <w:tab w:val="num" w:pos="4380"/>
        </w:tabs>
        <w:ind w:left="4380" w:hanging="360"/>
      </w:pPr>
    </w:lvl>
    <w:lvl w:ilvl="5" w:tplc="3F0E61AA" w:tentative="1">
      <w:start w:val="1"/>
      <w:numFmt w:val="lowerRoman"/>
      <w:lvlText w:val="%6."/>
      <w:lvlJc w:val="right"/>
      <w:pPr>
        <w:tabs>
          <w:tab w:val="num" w:pos="5100"/>
        </w:tabs>
        <w:ind w:left="5100" w:hanging="180"/>
      </w:pPr>
    </w:lvl>
    <w:lvl w:ilvl="6" w:tplc="411EA5EA" w:tentative="1">
      <w:start w:val="1"/>
      <w:numFmt w:val="decimal"/>
      <w:lvlText w:val="%7."/>
      <w:lvlJc w:val="left"/>
      <w:pPr>
        <w:tabs>
          <w:tab w:val="num" w:pos="5820"/>
        </w:tabs>
        <w:ind w:left="5820" w:hanging="360"/>
      </w:pPr>
    </w:lvl>
    <w:lvl w:ilvl="7" w:tplc="70ECB0B2" w:tentative="1">
      <w:start w:val="1"/>
      <w:numFmt w:val="lowerLetter"/>
      <w:lvlText w:val="%8."/>
      <w:lvlJc w:val="left"/>
      <w:pPr>
        <w:tabs>
          <w:tab w:val="num" w:pos="6540"/>
        </w:tabs>
        <w:ind w:left="6540" w:hanging="360"/>
      </w:pPr>
    </w:lvl>
    <w:lvl w:ilvl="8" w:tplc="3A682B92" w:tentative="1">
      <w:start w:val="1"/>
      <w:numFmt w:val="lowerRoman"/>
      <w:lvlText w:val="%9."/>
      <w:lvlJc w:val="right"/>
      <w:pPr>
        <w:tabs>
          <w:tab w:val="num" w:pos="7260"/>
        </w:tabs>
        <w:ind w:left="7260" w:hanging="180"/>
      </w:pPr>
    </w:lvl>
  </w:abstractNum>
  <w:abstractNum w:abstractNumId="23">
    <w:nsid w:val="640A2D49"/>
    <w:multiLevelType w:val="hybridMultilevel"/>
    <w:tmpl w:val="5ACE25F2"/>
    <w:lvl w:ilvl="0" w:tplc="38B25D00">
      <w:start w:val="1"/>
      <w:numFmt w:val="decimal"/>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66FA52DB"/>
    <w:multiLevelType w:val="singleLevel"/>
    <w:tmpl w:val="3814A2B4"/>
    <w:lvl w:ilvl="0">
      <w:start w:val="1"/>
      <w:numFmt w:val="decimal"/>
      <w:lvlText w:val="%1."/>
      <w:lvlJc w:val="left"/>
      <w:pPr>
        <w:tabs>
          <w:tab w:val="num" w:pos="1140"/>
        </w:tabs>
        <w:ind w:left="1140" w:hanging="420"/>
      </w:pPr>
      <w:rPr>
        <w:rFonts w:hint="default"/>
      </w:rPr>
    </w:lvl>
  </w:abstractNum>
  <w:abstractNum w:abstractNumId="25">
    <w:nsid w:val="68E15ACE"/>
    <w:multiLevelType w:val="hybridMultilevel"/>
    <w:tmpl w:val="880CD48A"/>
    <w:lvl w:ilvl="0" w:tplc="9CF28F22">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6">
    <w:nsid w:val="78B769EE"/>
    <w:multiLevelType w:val="hybridMultilevel"/>
    <w:tmpl w:val="1F8A6ABE"/>
    <w:name w:val="WW8Num443"/>
    <w:lvl w:ilvl="0" w:tplc="72C2FE72">
      <w:start w:val="5"/>
      <w:numFmt w:val="lowerLetter"/>
      <w:lvlText w:val="%1)"/>
      <w:lvlJc w:val="left"/>
      <w:pPr>
        <w:tabs>
          <w:tab w:val="num" w:pos="1070"/>
        </w:tabs>
        <w:ind w:left="107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nsid w:val="79FE62D4"/>
    <w:multiLevelType w:val="singleLevel"/>
    <w:tmpl w:val="4086A3AA"/>
    <w:lvl w:ilvl="0">
      <w:start w:val="15"/>
      <w:numFmt w:val="decimal"/>
      <w:lvlText w:val="%1."/>
      <w:lvlJc w:val="left"/>
      <w:pPr>
        <w:tabs>
          <w:tab w:val="num" w:pos="1140"/>
        </w:tabs>
        <w:ind w:left="1140" w:hanging="420"/>
      </w:pPr>
      <w:rPr>
        <w:rFonts w:hint="default"/>
      </w:rPr>
    </w:lvl>
  </w:abstractNum>
  <w:abstractNum w:abstractNumId="28">
    <w:nsid w:val="7A1A0D89"/>
    <w:multiLevelType w:val="hybridMultilevel"/>
    <w:tmpl w:val="27507E50"/>
    <w:lvl w:ilvl="0" w:tplc="973C5868">
      <w:start w:val="2"/>
      <w:numFmt w:val="decimal"/>
      <w:lvlText w:val="%1."/>
      <w:lvlJc w:val="left"/>
      <w:pPr>
        <w:tabs>
          <w:tab w:val="num" w:pos="1140"/>
        </w:tabs>
        <w:ind w:left="1140" w:hanging="420"/>
      </w:pPr>
      <w:rPr>
        <w:rFonts w:hint="default"/>
      </w:rPr>
    </w:lvl>
    <w:lvl w:ilvl="1" w:tplc="02D4C312" w:tentative="1">
      <w:start w:val="1"/>
      <w:numFmt w:val="lowerLetter"/>
      <w:lvlText w:val="%2."/>
      <w:lvlJc w:val="left"/>
      <w:pPr>
        <w:tabs>
          <w:tab w:val="num" w:pos="1800"/>
        </w:tabs>
        <w:ind w:left="1800" w:hanging="360"/>
      </w:pPr>
    </w:lvl>
    <w:lvl w:ilvl="2" w:tplc="08E0F954" w:tentative="1">
      <w:start w:val="1"/>
      <w:numFmt w:val="lowerRoman"/>
      <w:lvlText w:val="%3."/>
      <w:lvlJc w:val="right"/>
      <w:pPr>
        <w:tabs>
          <w:tab w:val="num" w:pos="2520"/>
        </w:tabs>
        <w:ind w:left="2520" w:hanging="180"/>
      </w:pPr>
    </w:lvl>
    <w:lvl w:ilvl="3" w:tplc="A2C0169A" w:tentative="1">
      <w:start w:val="1"/>
      <w:numFmt w:val="decimal"/>
      <w:lvlText w:val="%4."/>
      <w:lvlJc w:val="left"/>
      <w:pPr>
        <w:tabs>
          <w:tab w:val="num" w:pos="3240"/>
        </w:tabs>
        <w:ind w:left="3240" w:hanging="360"/>
      </w:pPr>
    </w:lvl>
    <w:lvl w:ilvl="4" w:tplc="80281878" w:tentative="1">
      <w:start w:val="1"/>
      <w:numFmt w:val="lowerLetter"/>
      <w:lvlText w:val="%5."/>
      <w:lvlJc w:val="left"/>
      <w:pPr>
        <w:tabs>
          <w:tab w:val="num" w:pos="3960"/>
        </w:tabs>
        <w:ind w:left="3960" w:hanging="360"/>
      </w:pPr>
    </w:lvl>
    <w:lvl w:ilvl="5" w:tplc="2E409C66" w:tentative="1">
      <w:start w:val="1"/>
      <w:numFmt w:val="lowerRoman"/>
      <w:lvlText w:val="%6."/>
      <w:lvlJc w:val="right"/>
      <w:pPr>
        <w:tabs>
          <w:tab w:val="num" w:pos="4680"/>
        </w:tabs>
        <w:ind w:left="4680" w:hanging="180"/>
      </w:pPr>
    </w:lvl>
    <w:lvl w:ilvl="6" w:tplc="69B6FA8E" w:tentative="1">
      <w:start w:val="1"/>
      <w:numFmt w:val="decimal"/>
      <w:lvlText w:val="%7."/>
      <w:lvlJc w:val="left"/>
      <w:pPr>
        <w:tabs>
          <w:tab w:val="num" w:pos="5400"/>
        </w:tabs>
        <w:ind w:left="5400" w:hanging="360"/>
      </w:pPr>
    </w:lvl>
    <w:lvl w:ilvl="7" w:tplc="D0D880B2" w:tentative="1">
      <w:start w:val="1"/>
      <w:numFmt w:val="lowerLetter"/>
      <w:lvlText w:val="%8."/>
      <w:lvlJc w:val="left"/>
      <w:pPr>
        <w:tabs>
          <w:tab w:val="num" w:pos="6120"/>
        </w:tabs>
        <w:ind w:left="6120" w:hanging="360"/>
      </w:pPr>
    </w:lvl>
    <w:lvl w:ilvl="8" w:tplc="C37C153E" w:tentative="1">
      <w:start w:val="1"/>
      <w:numFmt w:val="lowerRoman"/>
      <w:lvlText w:val="%9."/>
      <w:lvlJc w:val="right"/>
      <w:pPr>
        <w:tabs>
          <w:tab w:val="num" w:pos="6840"/>
        </w:tabs>
        <w:ind w:left="6840" w:hanging="180"/>
      </w:pPr>
    </w:lvl>
  </w:abstractNum>
  <w:abstractNum w:abstractNumId="29">
    <w:nsid w:val="7A5F6C96"/>
    <w:multiLevelType w:val="hybridMultilevel"/>
    <w:tmpl w:val="8CE25E40"/>
    <w:lvl w:ilvl="0" w:tplc="70EC6DCC">
      <w:start w:val="1"/>
      <w:numFmt w:val="upperLetter"/>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num w:numId="1">
    <w:abstractNumId w:val="21"/>
  </w:num>
  <w:num w:numId="2">
    <w:abstractNumId w:val="9"/>
  </w:num>
  <w:num w:numId="3">
    <w:abstractNumId w:val="6"/>
  </w:num>
  <w:num w:numId="4">
    <w:abstractNumId w:val="27"/>
  </w:num>
  <w:num w:numId="5">
    <w:abstractNumId w:val="8"/>
  </w:num>
  <w:num w:numId="6">
    <w:abstractNumId w:val="24"/>
  </w:num>
  <w:num w:numId="7">
    <w:abstractNumId w:val="12"/>
  </w:num>
  <w:num w:numId="8">
    <w:abstractNumId w:val="7"/>
  </w:num>
  <w:num w:numId="9">
    <w:abstractNumId w:val="18"/>
  </w:num>
  <w:num w:numId="10">
    <w:abstractNumId w:val="14"/>
  </w:num>
  <w:num w:numId="11">
    <w:abstractNumId w:val="22"/>
  </w:num>
  <w:num w:numId="12">
    <w:abstractNumId w:val="5"/>
  </w:num>
  <w:num w:numId="13">
    <w:abstractNumId w:val="28"/>
  </w:num>
  <w:num w:numId="14">
    <w:abstractNumId w:val="15"/>
  </w:num>
  <w:num w:numId="15">
    <w:abstractNumId w:val="17"/>
  </w:num>
  <w:num w:numId="16">
    <w:abstractNumId w:val="25"/>
  </w:num>
  <w:num w:numId="17">
    <w:abstractNumId w:val="13"/>
  </w:num>
  <w:num w:numId="18">
    <w:abstractNumId w:val="29"/>
  </w:num>
  <w:num w:numId="19">
    <w:abstractNumId w:val="23"/>
  </w:num>
  <w:num w:numId="20">
    <w:abstractNumId w:val="0"/>
  </w:num>
  <w:num w:numId="21">
    <w:abstractNumId w:val="1"/>
  </w:num>
  <w:num w:numId="22">
    <w:abstractNumId w:val="11"/>
  </w:num>
  <w:num w:numId="23">
    <w:abstractNumId w:val="3"/>
  </w:num>
  <w:num w:numId="24">
    <w:abstractNumId w:val="19"/>
  </w:num>
  <w:num w:numId="25">
    <w:abstractNumId w:val="26"/>
  </w:num>
  <w:num w:numId="26">
    <w:abstractNumId w:val="16"/>
  </w:num>
  <w:num w:numId="27">
    <w:abstractNumId w:val="20"/>
  </w:num>
  <w:num w:numId="28">
    <w:abstractNumId w:val="4"/>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DA"/>
    <w:rsid w:val="00007DB7"/>
    <w:rsid w:val="000348CD"/>
    <w:rsid w:val="0003529B"/>
    <w:rsid w:val="00087692"/>
    <w:rsid w:val="00091C67"/>
    <w:rsid w:val="000A468F"/>
    <w:rsid w:val="000B105B"/>
    <w:rsid w:val="000B265B"/>
    <w:rsid w:val="000B4445"/>
    <w:rsid w:val="000E7A28"/>
    <w:rsid w:val="001337C2"/>
    <w:rsid w:val="001537F7"/>
    <w:rsid w:val="001843EB"/>
    <w:rsid w:val="001947EC"/>
    <w:rsid w:val="0019682D"/>
    <w:rsid w:val="001C57BC"/>
    <w:rsid w:val="001C5A39"/>
    <w:rsid w:val="0020027F"/>
    <w:rsid w:val="002033AE"/>
    <w:rsid w:val="002062AF"/>
    <w:rsid w:val="00230007"/>
    <w:rsid w:val="00236AA3"/>
    <w:rsid w:val="00260EF3"/>
    <w:rsid w:val="002729C8"/>
    <w:rsid w:val="00280B5D"/>
    <w:rsid w:val="00291C20"/>
    <w:rsid w:val="002C7C23"/>
    <w:rsid w:val="002E02D4"/>
    <w:rsid w:val="002E2AD4"/>
    <w:rsid w:val="002F56BF"/>
    <w:rsid w:val="00313B36"/>
    <w:rsid w:val="00337F59"/>
    <w:rsid w:val="003544A2"/>
    <w:rsid w:val="00370DA7"/>
    <w:rsid w:val="003733AC"/>
    <w:rsid w:val="00387F3C"/>
    <w:rsid w:val="003A0616"/>
    <w:rsid w:val="003E2819"/>
    <w:rsid w:val="003F3522"/>
    <w:rsid w:val="00402CDA"/>
    <w:rsid w:val="00403E55"/>
    <w:rsid w:val="00405202"/>
    <w:rsid w:val="00443288"/>
    <w:rsid w:val="00452FC7"/>
    <w:rsid w:val="0047272D"/>
    <w:rsid w:val="00480B5E"/>
    <w:rsid w:val="0049650C"/>
    <w:rsid w:val="004F1123"/>
    <w:rsid w:val="00512DCA"/>
    <w:rsid w:val="005178E0"/>
    <w:rsid w:val="00520559"/>
    <w:rsid w:val="005205AF"/>
    <w:rsid w:val="005228F4"/>
    <w:rsid w:val="0054592D"/>
    <w:rsid w:val="00560EC8"/>
    <w:rsid w:val="005660E8"/>
    <w:rsid w:val="005816A6"/>
    <w:rsid w:val="00595FCF"/>
    <w:rsid w:val="005B62AA"/>
    <w:rsid w:val="005D1CDA"/>
    <w:rsid w:val="005E63A6"/>
    <w:rsid w:val="005E7FE6"/>
    <w:rsid w:val="00606D2D"/>
    <w:rsid w:val="006168D2"/>
    <w:rsid w:val="006541CD"/>
    <w:rsid w:val="00655860"/>
    <w:rsid w:val="006714B1"/>
    <w:rsid w:val="00673C62"/>
    <w:rsid w:val="00673F58"/>
    <w:rsid w:val="00675019"/>
    <w:rsid w:val="00684899"/>
    <w:rsid w:val="006A2CC1"/>
    <w:rsid w:val="006F28CF"/>
    <w:rsid w:val="006F3D6A"/>
    <w:rsid w:val="00711813"/>
    <w:rsid w:val="00712381"/>
    <w:rsid w:val="00723724"/>
    <w:rsid w:val="00745691"/>
    <w:rsid w:val="007617BC"/>
    <w:rsid w:val="00777ACC"/>
    <w:rsid w:val="007805C7"/>
    <w:rsid w:val="00785DE2"/>
    <w:rsid w:val="007A1887"/>
    <w:rsid w:val="007C6827"/>
    <w:rsid w:val="007D0595"/>
    <w:rsid w:val="007D34DA"/>
    <w:rsid w:val="007E1068"/>
    <w:rsid w:val="007E5A5C"/>
    <w:rsid w:val="007E7B5D"/>
    <w:rsid w:val="007F2E6E"/>
    <w:rsid w:val="007F5638"/>
    <w:rsid w:val="008054E3"/>
    <w:rsid w:val="00834AC3"/>
    <w:rsid w:val="008567DC"/>
    <w:rsid w:val="008829A6"/>
    <w:rsid w:val="008872F9"/>
    <w:rsid w:val="008A5104"/>
    <w:rsid w:val="008A70A2"/>
    <w:rsid w:val="008B0223"/>
    <w:rsid w:val="008C18C9"/>
    <w:rsid w:val="008C233C"/>
    <w:rsid w:val="008D10D2"/>
    <w:rsid w:val="008E705C"/>
    <w:rsid w:val="008F29C0"/>
    <w:rsid w:val="008F74E2"/>
    <w:rsid w:val="00917B40"/>
    <w:rsid w:val="00925724"/>
    <w:rsid w:val="00926E1D"/>
    <w:rsid w:val="00944C16"/>
    <w:rsid w:val="00951484"/>
    <w:rsid w:val="00960B3B"/>
    <w:rsid w:val="009710F8"/>
    <w:rsid w:val="00975174"/>
    <w:rsid w:val="009759B1"/>
    <w:rsid w:val="00985629"/>
    <w:rsid w:val="009B2EE9"/>
    <w:rsid w:val="009C475D"/>
    <w:rsid w:val="009C6D84"/>
    <w:rsid w:val="009E140D"/>
    <w:rsid w:val="009E2B65"/>
    <w:rsid w:val="009F4509"/>
    <w:rsid w:val="00A16DFC"/>
    <w:rsid w:val="00A17E4E"/>
    <w:rsid w:val="00A3068F"/>
    <w:rsid w:val="00A3183E"/>
    <w:rsid w:val="00A44D36"/>
    <w:rsid w:val="00A45FCD"/>
    <w:rsid w:val="00A4656C"/>
    <w:rsid w:val="00A51538"/>
    <w:rsid w:val="00A82C98"/>
    <w:rsid w:val="00A92514"/>
    <w:rsid w:val="00A9659A"/>
    <w:rsid w:val="00AC3167"/>
    <w:rsid w:val="00AE2F57"/>
    <w:rsid w:val="00B0699E"/>
    <w:rsid w:val="00B102CF"/>
    <w:rsid w:val="00B114CA"/>
    <w:rsid w:val="00B11830"/>
    <w:rsid w:val="00B15E36"/>
    <w:rsid w:val="00B176D2"/>
    <w:rsid w:val="00B26942"/>
    <w:rsid w:val="00B446F2"/>
    <w:rsid w:val="00B63C23"/>
    <w:rsid w:val="00B67427"/>
    <w:rsid w:val="00B7083C"/>
    <w:rsid w:val="00B70E43"/>
    <w:rsid w:val="00B76A66"/>
    <w:rsid w:val="00B82876"/>
    <w:rsid w:val="00B848AF"/>
    <w:rsid w:val="00B873FB"/>
    <w:rsid w:val="00B9221D"/>
    <w:rsid w:val="00B97288"/>
    <w:rsid w:val="00BA6F71"/>
    <w:rsid w:val="00BB1972"/>
    <w:rsid w:val="00BB55B7"/>
    <w:rsid w:val="00BC0374"/>
    <w:rsid w:val="00BC7CCA"/>
    <w:rsid w:val="00BE0664"/>
    <w:rsid w:val="00BE5B3D"/>
    <w:rsid w:val="00BE5F01"/>
    <w:rsid w:val="00BF45BD"/>
    <w:rsid w:val="00C012A2"/>
    <w:rsid w:val="00C07469"/>
    <w:rsid w:val="00C1455C"/>
    <w:rsid w:val="00C229A6"/>
    <w:rsid w:val="00C26977"/>
    <w:rsid w:val="00C27891"/>
    <w:rsid w:val="00C32AA2"/>
    <w:rsid w:val="00C4087E"/>
    <w:rsid w:val="00C47945"/>
    <w:rsid w:val="00C54A99"/>
    <w:rsid w:val="00C72A2B"/>
    <w:rsid w:val="00C7660E"/>
    <w:rsid w:val="00C81C9A"/>
    <w:rsid w:val="00C90C25"/>
    <w:rsid w:val="00CA0CC5"/>
    <w:rsid w:val="00CB1D90"/>
    <w:rsid w:val="00CD3B64"/>
    <w:rsid w:val="00CE19BD"/>
    <w:rsid w:val="00CE7F94"/>
    <w:rsid w:val="00D01A30"/>
    <w:rsid w:val="00D105E1"/>
    <w:rsid w:val="00D25176"/>
    <w:rsid w:val="00D32C54"/>
    <w:rsid w:val="00D33494"/>
    <w:rsid w:val="00D43FAE"/>
    <w:rsid w:val="00D469E4"/>
    <w:rsid w:val="00D5543C"/>
    <w:rsid w:val="00D61249"/>
    <w:rsid w:val="00D65617"/>
    <w:rsid w:val="00DA0EBB"/>
    <w:rsid w:val="00DD1171"/>
    <w:rsid w:val="00DD2DC7"/>
    <w:rsid w:val="00DD519D"/>
    <w:rsid w:val="00DD7290"/>
    <w:rsid w:val="00DF1648"/>
    <w:rsid w:val="00E041D5"/>
    <w:rsid w:val="00E106A5"/>
    <w:rsid w:val="00E32520"/>
    <w:rsid w:val="00E44B89"/>
    <w:rsid w:val="00E67389"/>
    <w:rsid w:val="00EB0385"/>
    <w:rsid w:val="00EB2E12"/>
    <w:rsid w:val="00EB5295"/>
    <w:rsid w:val="00EB5E9E"/>
    <w:rsid w:val="00EE12DD"/>
    <w:rsid w:val="00EE550F"/>
    <w:rsid w:val="00F05A0B"/>
    <w:rsid w:val="00F20D56"/>
    <w:rsid w:val="00F34A59"/>
    <w:rsid w:val="00F3640A"/>
    <w:rsid w:val="00F401F5"/>
    <w:rsid w:val="00F5567D"/>
    <w:rsid w:val="00F70179"/>
    <w:rsid w:val="00F842BB"/>
    <w:rsid w:val="00FB45A6"/>
    <w:rsid w:val="00FB6FE2"/>
    <w:rsid w:val="00FE29DE"/>
    <w:rsid w:val="00FF00A7"/>
  </w:rsids>
  <m:mathPr>
    <m:mathFont m:val="Cambria Math"/>
    <m:brkBin m:val="before"/>
    <m:brkBinSub m:val="--"/>
    <m:smallFrac m:val="0"/>
    <m:dispDef/>
    <m:lMargin m:val="0"/>
    <m:rMargin m:val="0"/>
    <m:defJc m:val="centerGroup"/>
    <m:wrapIndent m:val="1440"/>
    <m:intLim m:val="subSup"/>
    <m:naryLim m:val="undOvr"/>
  </m:mathPr>
  <w:themeFontLang w:val="tr-TR" w:eastAsia="ja-JP"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6F065A"/>
  <w15:docId w15:val="{C037EE13-155B-4366-8E02-0EF7442A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B40"/>
    <w:rPr>
      <w:lang w:val="en-AU" w:eastAsia="en-US"/>
    </w:rPr>
  </w:style>
  <w:style w:type="paragraph" w:styleId="Heading1">
    <w:name w:val="heading 1"/>
    <w:basedOn w:val="Normal"/>
    <w:next w:val="Normal"/>
    <w:qFormat/>
    <w:rsid w:val="00917B40"/>
    <w:pPr>
      <w:keepNext/>
      <w:tabs>
        <w:tab w:val="left" w:pos="720"/>
        <w:tab w:val="left" w:pos="1134"/>
        <w:tab w:val="left" w:pos="1560"/>
        <w:tab w:val="left" w:pos="1985"/>
        <w:tab w:val="left" w:pos="3600"/>
        <w:tab w:val="left" w:pos="4320"/>
        <w:tab w:val="left" w:pos="5040"/>
        <w:tab w:val="left" w:pos="5760"/>
        <w:tab w:val="left" w:pos="6480"/>
        <w:tab w:val="left" w:pos="7200"/>
        <w:tab w:val="left" w:pos="7920"/>
      </w:tabs>
      <w:ind w:right="594"/>
      <w:jc w:val="both"/>
      <w:outlineLvl w:val="0"/>
    </w:pPr>
    <w:rPr>
      <w:rFonts w:ascii="Arial" w:hAnsi="Arial"/>
      <w:sz w:val="24"/>
      <w:lang w:val="tr-TR"/>
    </w:rPr>
  </w:style>
  <w:style w:type="paragraph" w:styleId="Heading2">
    <w:name w:val="heading 2"/>
    <w:basedOn w:val="Normal"/>
    <w:next w:val="Normal"/>
    <w:qFormat/>
    <w:rsid w:val="00917B40"/>
    <w:pPr>
      <w:keepNext/>
      <w:tabs>
        <w:tab w:val="left" w:pos="720"/>
        <w:tab w:val="left" w:pos="1134"/>
        <w:tab w:val="left" w:pos="1560"/>
      </w:tabs>
      <w:outlineLvl w:val="1"/>
    </w:pPr>
    <w:rPr>
      <w:rFonts w:ascii="Arial" w:hAnsi="Arial" w:cs="Arial"/>
      <w:b/>
      <w:bCs/>
      <w:color w:val="000000"/>
      <w:sz w:val="22"/>
      <w:lang w:val="tr-TR"/>
    </w:rPr>
  </w:style>
  <w:style w:type="paragraph" w:styleId="Heading3">
    <w:name w:val="heading 3"/>
    <w:basedOn w:val="Normal"/>
    <w:next w:val="Normal"/>
    <w:qFormat/>
    <w:rsid w:val="00917B40"/>
    <w:pPr>
      <w:keepNext/>
      <w:tabs>
        <w:tab w:val="left" w:pos="709"/>
        <w:tab w:val="left" w:pos="1134"/>
        <w:tab w:val="left" w:pos="1560"/>
      </w:tabs>
      <w:jc w:val="both"/>
      <w:outlineLvl w:val="2"/>
    </w:pPr>
    <w:rPr>
      <w:rFonts w:ascii="Arial" w:hAnsi="Arial" w:cs="Arial"/>
      <w:b/>
      <w:bCs/>
      <w:color w:val="000000"/>
      <w:sz w:val="22"/>
      <w:lang w:val="tr-TR"/>
    </w:rPr>
  </w:style>
  <w:style w:type="paragraph" w:styleId="Heading4">
    <w:name w:val="heading 4"/>
    <w:basedOn w:val="Normal"/>
    <w:next w:val="Normal"/>
    <w:qFormat/>
    <w:rsid w:val="00917B40"/>
    <w:pPr>
      <w:keepNext/>
      <w:tabs>
        <w:tab w:val="left" w:pos="720"/>
        <w:tab w:val="left" w:pos="1134"/>
        <w:tab w:val="left" w:pos="1560"/>
        <w:tab w:val="left" w:pos="2880"/>
        <w:tab w:val="left" w:pos="3600"/>
        <w:tab w:val="left" w:pos="4320"/>
        <w:tab w:val="left" w:pos="5040"/>
        <w:tab w:val="left" w:pos="5760"/>
        <w:tab w:val="left" w:pos="6480"/>
        <w:tab w:val="left" w:pos="7200"/>
        <w:tab w:val="left" w:pos="7920"/>
      </w:tabs>
      <w:ind w:right="594"/>
      <w:jc w:val="both"/>
      <w:outlineLvl w:val="3"/>
    </w:pPr>
    <w:rPr>
      <w:rFonts w:ascii="Arial" w:hAnsi="Arial"/>
      <w:i/>
      <w:sz w:val="24"/>
      <w:lang w:val="tr-TR"/>
    </w:rPr>
  </w:style>
  <w:style w:type="paragraph" w:styleId="Heading5">
    <w:name w:val="heading 5"/>
    <w:basedOn w:val="Normal"/>
    <w:next w:val="Normal"/>
    <w:qFormat/>
    <w:rsid w:val="00917B40"/>
    <w:pPr>
      <w:keepNext/>
      <w:tabs>
        <w:tab w:val="left" w:pos="720"/>
        <w:tab w:val="left" w:pos="1134"/>
        <w:tab w:val="left" w:pos="1560"/>
        <w:tab w:val="left" w:pos="2880"/>
        <w:tab w:val="left" w:pos="3600"/>
        <w:tab w:val="left" w:pos="4320"/>
        <w:tab w:val="left" w:pos="5040"/>
        <w:tab w:val="left" w:pos="5760"/>
        <w:tab w:val="left" w:pos="6480"/>
        <w:tab w:val="left" w:pos="7200"/>
        <w:tab w:val="left" w:pos="7920"/>
      </w:tabs>
      <w:ind w:right="594"/>
      <w:jc w:val="both"/>
      <w:outlineLvl w:val="4"/>
    </w:pPr>
    <w:rPr>
      <w:rFonts w:ascii="Arial" w:hAnsi="Arial"/>
      <w:sz w:val="24"/>
      <w:u w:val="single"/>
      <w:lang w:val="tr-TR"/>
    </w:rPr>
  </w:style>
  <w:style w:type="paragraph" w:styleId="Heading6">
    <w:name w:val="heading 6"/>
    <w:basedOn w:val="Normal"/>
    <w:next w:val="Normal"/>
    <w:qFormat/>
    <w:rsid w:val="00917B4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5"/>
    </w:pPr>
    <w:rPr>
      <w:rFonts w:ascii="Arial" w:hAnsi="Arial"/>
      <w:sz w:val="24"/>
      <w:u w:val="single"/>
      <w:lang w:val="en-US"/>
    </w:rPr>
  </w:style>
  <w:style w:type="paragraph" w:styleId="Heading7">
    <w:name w:val="heading 7"/>
    <w:basedOn w:val="Normal"/>
    <w:next w:val="Normal"/>
    <w:qFormat/>
    <w:rsid w:val="004727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26"/>
      <w:jc w:val="both"/>
      <w:outlineLvl w:val="6"/>
    </w:pPr>
    <w:rPr>
      <w:rFonts w:ascii="Arial" w:hAnsi="Arial"/>
      <w:b/>
      <w:color w:val="000000"/>
      <w:sz w:val="22"/>
    </w:rPr>
  </w:style>
  <w:style w:type="paragraph" w:styleId="Heading8">
    <w:name w:val="heading 8"/>
    <w:basedOn w:val="Normal"/>
    <w:next w:val="Normal"/>
    <w:qFormat/>
    <w:rsid w:val="0047272D"/>
    <w:pPr>
      <w:keepNext/>
      <w:spacing w:line="336" w:lineRule="atLeast"/>
      <w:ind w:right="141"/>
      <w:jc w:val="center"/>
      <w:outlineLvl w:val="7"/>
    </w:pPr>
    <w:rPr>
      <w:sz w:val="24"/>
      <w:lang w:val="tr-TR"/>
    </w:rPr>
  </w:style>
  <w:style w:type="paragraph" w:styleId="Heading9">
    <w:name w:val="heading 9"/>
    <w:basedOn w:val="Normal"/>
    <w:next w:val="Normal"/>
    <w:link w:val="Heading9Char"/>
    <w:qFormat/>
    <w:rsid w:val="00917B40"/>
    <w:pPr>
      <w:keepNext/>
      <w:tabs>
        <w:tab w:val="left" w:pos="720"/>
        <w:tab w:val="left" w:pos="1134"/>
        <w:tab w:val="left" w:pos="1560"/>
        <w:tab w:val="left" w:pos="1985"/>
        <w:tab w:val="left" w:pos="3600"/>
        <w:tab w:val="left" w:pos="4320"/>
        <w:tab w:val="left" w:pos="5040"/>
        <w:tab w:val="left" w:pos="5760"/>
        <w:tab w:val="left" w:pos="6480"/>
        <w:tab w:val="left" w:pos="7200"/>
        <w:tab w:val="left" w:pos="7920"/>
      </w:tabs>
      <w:ind w:right="594"/>
      <w:jc w:val="both"/>
      <w:outlineLvl w:val="8"/>
    </w:pPr>
    <w:rPr>
      <w:rFonts w:ascii="Arial" w:hAnsi="Arial"/>
      <w:color w:val="FF0000"/>
      <w:sz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17B40"/>
    <w:pPr>
      <w:tabs>
        <w:tab w:val="center" w:pos="4153"/>
        <w:tab w:val="right" w:pos="8306"/>
      </w:tabs>
    </w:pPr>
  </w:style>
  <w:style w:type="character" w:styleId="PageNumber">
    <w:name w:val="page number"/>
    <w:basedOn w:val="DefaultParagraphFont"/>
    <w:rsid w:val="00917B40"/>
  </w:style>
  <w:style w:type="paragraph" w:styleId="Header">
    <w:name w:val="header"/>
    <w:basedOn w:val="Normal"/>
    <w:rsid w:val="00917B40"/>
    <w:pPr>
      <w:tabs>
        <w:tab w:val="center" w:pos="4153"/>
        <w:tab w:val="right" w:pos="8306"/>
      </w:tabs>
    </w:pPr>
  </w:style>
  <w:style w:type="paragraph" w:styleId="BodyText">
    <w:name w:val="Body Text"/>
    <w:basedOn w:val="Normal"/>
    <w:link w:val="BodyTextChar"/>
    <w:rsid w:val="00917B40"/>
    <w:pPr>
      <w:tabs>
        <w:tab w:val="left" w:pos="720"/>
        <w:tab w:val="left" w:pos="851"/>
        <w:tab w:val="left" w:pos="1560"/>
        <w:tab w:val="left" w:pos="2160"/>
        <w:tab w:val="left" w:pos="2880"/>
        <w:tab w:val="left" w:pos="3600"/>
        <w:tab w:val="left" w:pos="4320"/>
        <w:tab w:val="left" w:pos="5040"/>
        <w:tab w:val="left" w:pos="5760"/>
        <w:tab w:val="left" w:pos="6480"/>
        <w:tab w:val="left" w:pos="7200"/>
        <w:tab w:val="left" w:pos="7920"/>
      </w:tabs>
      <w:ind w:right="594"/>
      <w:jc w:val="both"/>
    </w:pPr>
    <w:rPr>
      <w:rFonts w:ascii="Arial" w:hAnsi="Arial"/>
      <w:sz w:val="24"/>
      <w:lang w:val="tr-TR"/>
    </w:rPr>
  </w:style>
  <w:style w:type="paragraph" w:styleId="BodyText2">
    <w:name w:val="Body Text 2"/>
    <w:basedOn w:val="Normal"/>
    <w:rsid w:val="00917B40"/>
    <w:pPr>
      <w:tabs>
        <w:tab w:val="left" w:pos="709"/>
        <w:tab w:val="left" w:pos="1134"/>
        <w:tab w:val="left" w:pos="1560"/>
      </w:tabs>
      <w:jc w:val="both"/>
    </w:pPr>
    <w:rPr>
      <w:rFonts w:ascii="Arial" w:hAnsi="Arial"/>
      <w:sz w:val="24"/>
      <w:lang w:val="en-US"/>
    </w:rPr>
  </w:style>
  <w:style w:type="paragraph" w:styleId="BodyText3">
    <w:name w:val="Body Text 3"/>
    <w:basedOn w:val="Normal"/>
    <w:rsid w:val="00917B40"/>
    <w:pPr>
      <w:tabs>
        <w:tab w:val="left" w:pos="709"/>
        <w:tab w:val="left" w:pos="1134"/>
        <w:tab w:val="left" w:pos="1560"/>
      </w:tabs>
      <w:jc w:val="both"/>
    </w:pPr>
    <w:rPr>
      <w:rFonts w:ascii="Arial" w:hAnsi="Arial"/>
      <w:b/>
      <w:sz w:val="24"/>
      <w:lang w:val="en-US"/>
    </w:rPr>
  </w:style>
  <w:style w:type="paragraph" w:styleId="BodyTextIndent">
    <w:name w:val="Body Text Indent"/>
    <w:basedOn w:val="Normal"/>
    <w:rsid w:val="00917B40"/>
    <w:pPr>
      <w:tabs>
        <w:tab w:val="left" w:pos="709"/>
        <w:tab w:val="left" w:pos="1134"/>
        <w:tab w:val="left" w:pos="1560"/>
      </w:tabs>
      <w:jc w:val="both"/>
    </w:pPr>
    <w:rPr>
      <w:rFonts w:ascii="Arial" w:hAnsi="Arial"/>
      <w:sz w:val="24"/>
      <w:lang w:val="en-US"/>
    </w:rPr>
  </w:style>
  <w:style w:type="paragraph" w:styleId="BodyTextIndent2">
    <w:name w:val="Body Text Indent 2"/>
    <w:basedOn w:val="Normal"/>
    <w:rsid w:val="00917B40"/>
    <w:pPr>
      <w:spacing w:line="360" w:lineRule="auto"/>
      <w:ind w:firstLine="720"/>
      <w:jc w:val="both"/>
    </w:pPr>
    <w:rPr>
      <w:rFonts w:ascii="Arial" w:hAnsi="Arial"/>
      <w:color w:val="000000"/>
      <w:sz w:val="22"/>
      <w:lang w:val="en-US"/>
    </w:rPr>
  </w:style>
  <w:style w:type="paragraph" w:customStyle="1" w:styleId="sonnotmetni">
    <w:name w:val="sonnot metni"/>
    <w:basedOn w:val="Normal"/>
    <w:rsid w:val="00480B5E"/>
    <w:pPr>
      <w:spacing w:line="240" w:lineRule="atLeast"/>
      <w:jc w:val="both"/>
    </w:pPr>
    <w:rPr>
      <w:sz w:val="24"/>
      <w:lang w:val="tr-TR"/>
    </w:rPr>
  </w:style>
  <w:style w:type="paragraph" w:styleId="FootnoteText">
    <w:name w:val="footnote text"/>
    <w:basedOn w:val="Normal"/>
    <w:semiHidden/>
    <w:rsid w:val="0047272D"/>
  </w:style>
  <w:style w:type="character" w:styleId="FootnoteReference">
    <w:name w:val="footnote reference"/>
    <w:basedOn w:val="DefaultParagraphFont"/>
    <w:rsid w:val="0047272D"/>
    <w:rPr>
      <w:vertAlign w:val="superscript"/>
    </w:rPr>
  </w:style>
  <w:style w:type="paragraph" w:styleId="CommentText">
    <w:name w:val="annotation text"/>
    <w:basedOn w:val="Normal"/>
    <w:link w:val="CommentTextChar"/>
    <w:uiPriority w:val="99"/>
    <w:rsid w:val="0047272D"/>
  </w:style>
  <w:style w:type="paragraph" w:styleId="BalloonText">
    <w:name w:val="Balloon Text"/>
    <w:basedOn w:val="Normal"/>
    <w:semiHidden/>
    <w:rsid w:val="0047272D"/>
    <w:rPr>
      <w:rFonts w:ascii="Tahoma" w:hAnsi="Tahoma" w:cs="Tahoma"/>
      <w:sz w:val="16"/>
      <w:szCs w:val="16"/>
    </w:rPr>
  </w:style>
  <w:style w:type="table" w:styleId="TableGrid">
    <w:name w:val="Table Grid"/>
    <w:basedOn w:val="TableNormal"/>
    <w:rsid w:val="00472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087692"/>
    <w:rPr>
      <w:rFonts w:ascii="Arial" w:hAnsi="Arial"/>
      <w:color w:val="FF0000"/>
      <w:sz w:val="24"/>
      <w:lang w:eastAsia="en-US"/>
    </w:rPr>
  </w:style>
  <w:style w:type="paragraph" w:styleId="ListParagraph">
    <w:name w:val="List Paragraph"/>
    <w:basedOn w:val="Normal"/>
    <w:uiPriority w:val="34"/>
    <w:qFormat/>
    <w:rsid w:val="008C18C9"/>
    <w:pPr>
      <w:ind w:left="720"/>
      <w:contextualSpacing/>
    </w:pPr>
  </w:style>
  <w:style w:type="character" w:styleId="CommentReference">
    <w:name w:val="annotation reference"/>
    <w:basedOn w:val="DefaultParagraphFont"/>
    <w:uiPriority w:val="99"/>
    <w:unhideWhenUsed/>
    <w:rsid w:val="00A9659A"/>
    <w:rPr>
      <w:sz w:val="16"/>
      <w:szCs w:val="16"/>
    </w:rPr>
  </w:style>
  <w:style w:type="character" w:customStyle="1" w:styleId="CommentTextChar">
    <w:name w:val="Comment Text Char"/>
    <w:basedOn w:val="DefaultParagraphFont"/>
    <w:link w:val="CommentText"/>
    <w:uiPriority w:val="99"/>
    <w:rsid w:val="00A9659A"/>
    <w:rPr>
      <w:lang w:val="en-AU" w:eastAsia="en-US"/>
    </w:rPr>
  </w:style>
  <w:style w:type="character" w:customStyle="1" w:styleId="BodyTextChar">
    <w:name w:val="Body Text Char"/>
    <w:basedOn w:val="DefaultParagraphFont"/>
    <w:link w:val="BodyText"/>
    <w:rsid w:val="001337C2"/>
    <w:rPr>
      <w:rFonts w:ascii="Arial" w:hAnsi="Arial"/>
      <w:sz w:val="24"/>
      <w:lang w:eastAsia="en-US"/>
    </w:rPr>
  </w:style>
  <w:style w:type="paragraph" w:styleId="CommentSubject">
    <w:name w:val="annotation subject"/>
    <w:basedOn w:val="CommentText"/>
    <w:next w:val="CommentText"/>
    <w:link w:val="CommentSubjectChar"/>
    <w:semiHidden/>
    <w:unhideWhenUsed/>
    <w:rsid w:val="00A3183E"/>
    <w:rPr>
      <w:b/>
      <w:bCs/>
    </w:rPr>
  </w:style>
  <w:style w:type="character" w:customStyle="1" w:styleId="CommentSubjectChar">
    <w:name w:val="Comment Subject Char"/>
    <w:basedOn w:val="CommentTextChar"/>
    <w:link w:val="CommentSubject"/>
    <w:semiHidden/>
    <w:rsid w:val="00A3183E"/>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052891">
      <w:bodyDiv w:val="1"/>
      <w:marLeft w:val="0"/>
      <w:marRight w:val="0"/>
      <w:marTop w:val="0"/>
      <w:marBottom w:val="0"/>
      <w:divBdr>
        <w:top w:val="none" w:sz="0" w:space="0" w:color="auto"/>
        <w:left w:val="none" w:sz="0" w:space="0" w:color="auto"/>
        <w:bottom w:val="none" w:sz="0" w:space="0" w:color="auto"/>
        <w:right w:val="none" w:sz="0" w:space="0" w:color="auto"/>
      </w:divBdr>
    </w:div>
    <w:div w:id="15654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CD53-654F-41F7-B135-BB30065D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SERMAYE PİYASASI KURULU</vt:lpstr>
    </vt:vector>
  </TitlesOfParts>
  <Company>SPK</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SERMAYE PİYASASI KURULU</dc:title>
  <dc:creator>spk</dc:creator>
  <cp:lastModifiedBy>Engin Yavuz</cp:lastModifiedBy>
  <cp:revision>5</cp:revision>
  <cp:lastPrinted>2013-06-20T08:22:00Z</cp:lastPrinted>
  <dcterms:created xsi:type="dcterms:W3CDTF">2015-12-29T13:50:00Z</dcterms:created>
  <dcterms:modified xsi:type="dcterms:W3CDTF">2016-01-05T12:42:00Z</dcterms:modified>
</cp:coreProperties>
</file>